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58CB4" w14:textId="77777777" w:rsidR="00314252" w:rsidRPr="00A724AC" w:rsidRDefault="00A724AC" w:rsidP="00261DF5">
      <w:pPr>
        <w:jc w:val="center"/>
        <w:rPr>
          <w:rFonts w:ascii="Arial" w:hAnsi="Arial" w:cs="Arial"/>
          <w:b/>
          <w:noProof/>
          <w:color w:val="FFFFFF" w:themeColor="background1"/>
          <w:sz w:val="36"/>
          <w:szCs w:val="36"/>
        </w:rPr>
      </w:pPr>
      <w:bookmarkStart w:id="0" w:name="_GoBack"/>
      <w:bookmarkEnd w:id="0"/>
      <w:r w:rsidRPr="00A724AC">
        <w:rPr>
          <w:rFonts w:ascii="Arial" w:hAnsi="Arial" w:cs="Arial"/>
          <w:b/>
          <w:noProof/>
          <w:color w:val="FFFFFF" w:themeColor="background1"/>
          <w:u w:val="single"/>
        </w:rPr>
        <w:drawing>
          <wp:anchor distT="0" distB="0" distL="114300" distR="114300" simplePos="0" relativeHeight="251648000" behindDoc="1" locked="0" layoutInCell="1" allowOverlap="1" wp14:anchorId="1D120105" wp14:editId="56BDDB9B">
            <wp:simplePos x="0" y="0"/>
            <wp:positionH relativeFrom="margin">
              <wp:align>center</wp:align>
            </wp:positionH>
            <wp:positionV relativeFrom="margin">
              <wp:align>center</wp:align>
            </wp:positionV>
            <wp:extent cx="7138670" cy="10325100"/>
            <wp:effectExtent l="0" t="0" r="5080" b="0"/>
            <wp:wrapNone/>
            <wp:docPr id="537" name="Picture 537" descr="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op"/>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8670" cy="1032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739396" w14:textId="77777777" w:rsidR="00A724AC" w:rsidRDefault="00A724AC" w:rsidP="00A724AC">
      <w:pPr>
        <w:tabs>
          <w:tab w:val="left" w:pos="885"/>
        </w:tabs>
        <w:rPr>
          <w:rFonts w:ascii="Arial" w:hAnsi="Arial" w:cs="Arial"/>
          <w:b/>
          <w:color w:val="FFFFFF" w:themeColor="background1"/>
          <w:sz w:val="36"/>
          <w:szCs w:val="36"/>
        </w:rPr>
      </w:pPr>
      <w:r w:rsidRPr="00A724AC">
        <w:rPr>
          <w:rFonts w:ascii="Arial" w:hAnsi="Arial" w:cs="Arial"/>
          <w:b/>
          <w:color w:val="FFFFFF" w:themeColor="background1"/>
          <w:sz w:val="36"/>
          <w:szCs w:val="36"/>
        </w:rPr>
        <w:tab/>
      </w:r>
    </w:p>
    <w:p w14:paraId="03F18BD5" w14:textId="77777777" w:rsidR="00A724AC" w:rsidRDefault="006A08D3" w:rsidP="00A724AC">
      <w:pPr>
        <w:tabs>
          <w:tab w:val="left" w:pos="885"/>
        </w:tabs>
        <w:rPr>
          <w:rFonts w:ascii="Arial" w:hAnsi="Arial" w:cs="Arial"/>
          <w:b/>
          <w:color w:val="FFFFFF" w:themeColor="background1"/>
          <w:sz w:val="40"/>
          <w:szCs w:val="40"/>
        </w:rPr>
      </w:pPr>
      <w:r>
        <w:rPr>
          <w:rFonts w:ascii="Arial" w:hAnsi="Arial" w:cs="Arial"/>
          <w:b/>
          <w:color w:val="FFFFFF" w:themeColor="background1"/>
          <w:sz w:val="40"/>
          <w:szCs w:val="40"/>
        </w:rPr>
        <w:t>Safeguarding and Quality Assurance</w:t>
      </w:r>
    </w:p>
    <w:p w14:paraId="648E0F8B" w14:textId="77777777" w:rsidR="006A08D3" w:rsidRDefault="006A08D3" w:rsidP="00A724AC">
      <w:pPr>
        <w:tabs>
          <w:tab w:val="left" w:pos="885"/>
        </w:tabs>
        <w:rPr>
          <w:rFonts w:ascii="Arial" w:hAnsi="Arial" w:cs="Arial"/>
          <w:b/>
          <w:color w:val="FFFFFF" w:themeColor="background1"/>
          <w:sz w:val="40"/>
          <w:szCs w:val="40"/>
        </w:rPr>
      </w:pPr>
    </w:p>
    <w:p w14:paraId="38F724EF" w14:textId="21B519EE" w:rsidR="006A08D3" w:rsidRPr="00A724AC" w:rsidRDefault="006A08D3" w:rsidP="00A724AC">
      <w:pPr>
        <w:tabs>
          <w:tab w:val="left" w:pos="885"/>
        </w:tabs>
        <w:rPr>
          <w:rFonts w:ascii="Arial" w:hAnsi="Arial" w:cs="Arial"/>
          <w:b/>
          <w:color w:val="FFFFFF" w:themeColor="background1"/>
          <w:sz w:val="40"/>
          <w:szCs w:val="40"/>
        </w:rPr>
      </w:pPr>
      <w:r>
        <w:rPr>
          <w:rFonts w:ascii="Arial" w:hAnsi="Arial" w:cs="Arial"/>
          <w:b/>
          <w:color w:val="FFFFFF" w:themeColor="background1"/>
          <w:sz w:val="40"/>
          <w:szCs w:val="40"/>
        </w:rPr>
        <w:t xml:space="preserve">Conference </w:t>
      </w:r>
      <w:r w:rsidR="00AC7927">
        <w:rPr>
          <w:rFonts w:ascii="Arial" w:hAnsi="Arial" w:cs="Arial"/>
          <w:b/>
          <w:color w:val="FFFFFF" w:themeColor="background1"/>
          <w:sz w:val="40"/>
          <w:szCs w:val="40"/>
        </w:rPr>
        <w:t>framework</w:t>
      </w:r>
      <w:r>
        <w:rPr>
          <w:rFonts w:ascii="Arial" w:hAnsi="Arial" w:cs="Arial"/>
          <w:b/>
          <w:color w:val="FFFFFF" w:themeColor="background1"/>
          <w:sz w:val="40"/>
          <w:szCs w:val="40"/>
        </w:rPr>
        <w:t xml:space="preserve"> </w:t>
      </w:r>
    </w:p>
    <w:p w14:paraId="7C50ABB4" w14:textId="77777777" w:rsidR="00A724AC" w:rsidRDefault="00A724AC" w:rsidP="00261DF5">
      <w:pPr>
        <w:jc w:val="center"/>
        <w:rPr>
          <w:rFonts w:ascii="Arial" w:hAnsi="Arial" w:cs="Arial"/>
          <w:b/>
          <w:sz w:val="36"/>
          <w:szCs w:val="36"/>
        </w:rPr>
      </w:pPr>
    </w:p>
    <w:p w14:paraId="3DD81226" w14:textId="77777777" w:rsidR="00A724AC" w:rsidRDefault="00A724AC" w:rsidP="00261DF5">
      <w:pPr>
        <w:jc w:val="center"/>
        <w:rPr>
          <w:rFonts w:ascii="Arial" w:hAnsi="Arial" w:cs="Arial"/>
          <w:b/>
          <w:sz w:val="36"/>
          <w:szCs w:val="36"/>
        </w:rPr>
      </w:pPr>
    </w:p>
    <w:p w14:paraId="253D1C17" w14:textId="77777777" w:rsidR="00A724AC" w:rsidRDefault="00A724AC" w:rsidP="00261DF5">
      <w:pPr>
        <w:jc w:val="center"/>
        <w:rPr>
          <w:rFonts w:ascii="Arial" w:hAnsi="Arial" w:cs="Arial"/>
          <w:b/>
          <w:sz w:val="36"/>
          <w:szCs w:val="36"/>
        </w:rPr>
      </w:pPr>
    </w:p>
    <w:p w14:paraId="346B617E" w14:textId="77777777" w:rsidR="00314252" w:rsidRDefault="00314252" w:rsidP="00261DF5">
      <w:pPr>
        <w:jc w:val="center"/>
        <w:rPr>
          <w:rFonts w:ascii="Arial" w:hAnsi="Arial" w:cs="Arial"/>
          <w:b/>
          <w:sz w:val="36"/>
          <w:szCs w:val="36"/>
        </w:rPr>
      </w:pPr>
    </w:p>
    <w:p w14:paraId="1687EF06" w14:textId="77777777" w:rsidR="00314252" w:rsidRDefault="00314252" w:rsidP="00261DF5">
      <w:pPr>
        <w:jc w:val="center"/>
        <w:rPr>
          <w:rFonts w:ascii="Arial" w:hAnsi="Arial" w:cs="Arial"/>
          <w:b/>
          <w:sz w:val="36"/>
          <w:szCs w:val="36"/>
        </w:rPr>
      </w:pPr>
    </w:p>
    <w:p w14:paraId="77E98142" w14:textId="77777777" w:rsidR="00314252" w:rsidRDefault="00314252" w:rsidP="00261DF5">
      <w:pPr>
        <w:jc w:val="center"/>
        <w:rPr>
          <w:rFonts w:ascii="Arial" w:hAnsi="Arial" w:cs="Arial"/>
          <w:b/>
          <w:sz w:val="36"/>
          <w:szCs w:val="36"/>
        </w:rPr>
      </w:pPr>
    </w:p>
    <w:p w14:paraId="5410B723" w14:textId="77777777" w:rsidR="00314252" w:rsidRDefault="00314252" w:rsidP="00261DF5">
      <w:pPr>
        <w:jc w:val="center"/>
        <w:rPr>
          <w:rFonts w:ascii="Arial" w:hAnsi="Arial" w:cs="Arial"/>
          <w:b/>
          <w:sz w:val="36"/>
          <w:szCs w:val="36"/>
        </w:rPr>
      </w:pPr>
    </w:p>
    <w:p w14:paraId="204EA4CA" w14:textId="77777777" w:rsidR="00314252" w:rsidRDefault="00314252" w:rsidP="00261DF5">
      <w:pPr>
        <w:jc w:val="center"/>
        <w:rPr>
          <w:rFonts w:ascii="Arial" w:hAnsi="Arial" w:cs="Arial"/>
          <w:b/>
          <w:sz w:val="36"/>
          <w:szCs w:val="36"/>
        </w:rPr>
      </w:pPr>
    </w:p>
    <w:p w14:paraId="0414A284" w14:textId="77777777" w:rsidR="00314252" w:rsidRDefault="00314252" w:rsidP="00261DF5">
      <w:pPr>
        <w:jc w:val="center"/>
        <w:rPr>
          <w:rFonts w:ascii="Arial" w:hAnsi="Arial" w:cs="Arial"/>
          <w:b/>
          <w:sz w:val="36"/>
          <w:szCs w:val="36"/>
        </w:rPr>
      </w:pPr>
    </w:p>
    <w:p w14:paraId="26AB6038" w14:textId="77777777" w:rsidR="00314252" w:rsidRDefault="00314252" w:rsidP="00261DF5">
      <w:pPr>
        <w:jc w:val="center"/>
        <w:rPr>
          <w:rFonts w:ascii="Arial" w:hAnsi="Arial" w:cs="Arial"/>
          <w:b/>
          <w:sz w:val="36"/>
          <w:szCs w:val="36"/>
        </w:rPr>
      </w:pPr>
    </w:p>
    <w:p w14:paraId="17971C03" w14:textId="77777777" w:rsidR="00314252" w:rsidRDefault="00314252" w:rsidP="00261DF5">
      <w:pPr>
        <w:jc w:val="center"/>
        <w:rPr>
          <w:rFonts w:ascii="Arial" w:hAnsi="Arial" w:cs="Arial"/>
          <w:b/>
          <w:sz w:val="36"/>
          <w:szCs w:val="36"/>
        </w:rPr>
      </w:pPr>
    </w:p>
    <w:p w14:paraId="1B1A6680" w14:textId="77777777" w:rsidR="00314252" w:rsidRDefault="00314252" w:rsidP="00261DF5">
      <w:pPr>
        <w:jc w:val="center"/>
        <w:rPr>
          <w:rFonts w:ascii="Arial" w:hAnsi="Arial" w:cs="Arial"/>
          <w:b/>
          <w:sz w:val="36"/>
          <w:szCs w:val="36"/>
        </w:rPr>
      </w:pPr>
    </w:p>
    <w:p w14:paraId="5EDAF3F2" w14:textId="77777777" w:rsidR="00314252" w:rsidRDefault="00314252" w:rsidP="00261DF5">
      <w:pPr>
        <w:jc w:val="center"/>
        <w:rPr>
          <w:rFonts w:ascii="Arial" w:hAnsi="Arial" w:cs="Arial"/>
          <w:b/>
          <w:sz w:val="36"/>
          <w:szCs w:val="36"/>
        </w:rPr>
      </w:pPr>
    </w:p>
    <w:p w14:paraId="10CD74A4" w14:textId="77777777" w:rsidR="00314252" w:rsidRDefault="00314252" w:rsidP="00314252">
      <w:pPr>
        <w:rPr>
          <w:rFonts w:ascii="Arial" w:hAnsi="Arial" w:cs="Arial"/>
          <w:b/>
          <w:sz w:val="36"/>
          <w:szCs w:val="36"/>
        </w:rPr>
      </w:pPr>
    </w:p>
    <w:p w14:paraId="3500765E" w14:textId="77777777" w:rsidR="00314252" w:rsidRDefault="00314252" w:rsidP="00314252">
      <w:pPr>
        <w:rPr>
          <w:rFonts w:ascii="Arial" w:hAnsi="Arial" w:cs="Arial"/>
          <w:b/>
          <w:sz w:val="36"/>
          <w:szCs w:val="36"/>
        </w:rPr>
      </w:pPr>
    </w:p>
    <w:p w14:paraId="6DC9D63A" w14:textId="77777777" w:rsidR="00314252" w:rsidRDefault="00314252" w:rsidP="00261DF5">
      <w:pPr>
        <w:jc w:val="center"/>
        <w:rPr>
          <w:rFonts w:ascii="Arial" w:hAnsi="Arial" w:cs="Arial"/>
          <w:b/>
          <w:sz w:val="36"/>
          <w:szCs w:val="36"/>
        </w:rPr>
      </w:pPr>
    </w:p>
    <w:p w14:paraId="732C665A" w14:textId="77777777" w:rsidR="00A724AC" w:rsidRDefault="00A724AC" w:rsidP="00261DF5">
      <w:pPr>
        <w:jc w:val="center"/>
        <w:rPr>
          <w:rFonts w:ascii="Arial" w:hAnsi="Arial" w:cs="Arial"/>
          <w:b/>
          <w:sz w:val="36"/>
          <w:szCs w:val="36"/>
        </w:rPr>
      </w:pPr>
    </w:p>
    <w:p w14:paraId="095F917F" w14:textId="77777777" w:rsidR="006A08D3" w:rsidRDefault="006A08D3" w:rsidP="00261DF5">
      <w:pPr>
        <w:jc w:val="center"/>
        <w:rPr>
          <w:rFonts w:ascii="Arial" w:hAnsi="Arial" w:cs="Arial"/>
          <w:b/>
          <w:sz w:val="36"/>
          <w:szCs w:val="36"/>
        </w:rPr>
      </w:pPr>
    </w:p>
    <w:tbl>
      <w:tblPr>
        <w:tblStyle w:val="TableGrid"/>
        <w:tblW w:w="0" w:type="auto"/>
        <w:shd w:val="clear" w:color="auto" w:fill="CC99FF"/>
        <w:tblLook w:val="04A0" w:firstRow="1" w:lastRow="0" w:firstColumn="1" w:lastColumn="0" w:noHBand="0" w:noVBand="1"/>
      </w:tblPr>
      <w:tblGrid>
        <w:gridCol w:w="9016"/>
      </w:tblGrid>
      <w:tr w:rsidR="006A08D3" w14:paraId="628D9725" w14:textId="77777777" w:rsidTr="006A08D3">
        <w:tc>
          <w:tcPr>
            <w:tcW w:w="9016" w:type="dxa"/>
            <w:tcBorders>
              <w:top w:val="single" w:sz="4" w:space="0" w:color="auto"/>
              <w:left w:val="single" w:sz="4" w:space="0" w:color="auto"/>
              <w:bottom w:val="single" w:sz="4" w:space="0" w:color="auto"/>
              <w:right w:val="single" w:sz="4" w:space="0" w:color="auto"/>
            </w:tcBorders>
            <w:shd w:val="clear" w:color="auto" w:fill="CC99FF"/>
          </w:tcPr>
          <w:p w14:paraId="325D5FEC" w14:textId="77777777" w:rsidR="006A08D3" w:rsidRDefault="006A08D3">
            <w:pPr>
              <w:spacing w:line="240" w:lineRule="auto"/>
              <w:rPr>
                <w:rFonts w:ascii="Arial" w:hAnsi="Arial" w:cs="Arial"/>
                <w:b/>
                <w:sz w:val="28"/>
                <w:szCs w:val="28"/>
              </w:rPr>
            </w:pPr>
            <w:bookmarkStart w:id="1" w:name="_Hlk22718019"/>
          </w:p>
          <w:p w14:paraId="4335AFB5" w14:textId="77777777" w:rsidR="000921D9" w:rsidRDefault="000921D9">
            <w:pPr>
              <w:spacing w:line="240" w:lineRule="auto"/>
              <w:rPr>
                <w:rFonts w:ascii="Arial" w:hAnsi="Arial" w:cs="Arial"/>
                <w:b/>
                <w:sz w:val="28"/>
                <w:szCs w:val="28"/>
              </w:rPr>
            </w:pPr>
            <w:r>
              <w:rPr>
                <w:rFonts w:ascii="Arial" w:hAnsi="Arial" w:cs="Arial"/>
                <w:b/>
                <w:sz w:val="28"/>
                <w:szCs w:val="28"/>
              </w:rPr>
              <w:t>Content</w:t>
            </w:r>
          </w:p>
          <w:p w14:paraId="7DA29DD3" w14:textId="77777777" w:rsidR="000921D9" w:rsidRDefault="000921D9">
            <w:pPr>
              <w:spacing w:line="240" w:lineRule="auto"/>
              <w:rPr>
                <w:rFonts w:ascii="Arial" w:hAnsi="Arial" w:cs="Arial"/>
                <w:b/>
                <w:sz w:val="28"/>
                <w:szCs w:val="28"/>
              </w:rPr>
            </w:pPr>
          </w:p>
        </w:tc>
      </w:tr>
    </w:tbl>
    <w:p w14:paraId="6CEC4B11" w14:textId="77777777" w:rsidR="006A08D3" w:rsidRDefault="006A08D3" w:rsidP="0079112B">
      <w:pPr>
        <w:spacing w:line="240" w:lineRule="auto"/>
        <w:jc w:val="both"/>
        <w:rPr>
          <w:rFonts w:ascii="Arial" w:hAnsi="Arial" w:cs="Arial"/>
          <w:b/>
          <w:sz w:val="24"/>
          <w:szCs w:val="24"/>
        </w:rPr>
      </w:pPr>
    </w:p>
    <w:p w14:paraId="4008C935" w14:textId="77777777" w:rsidR="0079112B" w:rsidRDefault="000921D9" w:rsidP="0079112B">
      <w:pPr>
        <w:pStyle w:val="ListParagraph"/>
        <w:numPr>
          <w:ilvl w:val="0"/>
          <w:numId w:val="17"/>
        </w:numPr>
        <w:spacing w:line="240" w:lineRule="auto"/>
        <w:jc w:val="both"/>
        <w:rPr>
          <w:rFonts w:ascii="Arial" w:hAnsi="Arial" w:cs="Arial"/>
          <w:sz w:val="28"/>
          <w:szCs w:val="28"/>
        </w:rPr>
      </w:pPr>
      <w:r w:rsidRPr="00516C40">
        <w:rPr>
          <w:rFonts w:ascii="Arial" w:hAnsi="Arial" w:cs="Arial"/>
          <w:sz w:val="28"/>
          <w:szCs w:val="28"/>
        </w:rPr>
        <w:t xml:space="preserve"> Introduction</w:t>
      </w:r>
      <w:r w:rsidR="00516C40">
        <w:rPr>
          <w:rFonts w:ascii="Arial" w:hAnsi="Arial" w:cs="Arial"/>
          <w:sz w:val="28"/>
          <w:szCs w:val="28"/>
        </w:rPr>
        <w:tab/>
      </w:r>
      <w:r w:rsidR="00516C40">
        <w:rPr>
          <w:rFonts w:ascii="Arial" w:hAnsi="Arial" w:cs="Arial"/>
          <w:sz w:val="28"/>
          <w:szCs w:val="28"/>
        </w:rPr>
        <w:tab/>
      </w:r>
      <w:r w:rsidR="00516C40">
        <w:rPr>
          <w:rFonts w:ascii="Arial" w:hAnsi="Arial" w:cs="Arial"/>
          <w:sz w:val="28"/>
          <w:szCs w:val="28"/>
        </w:rPr>
        <w:tab/>
      </w:r>
      <w:r w:rsidR="00516C40">
        <w:rPr>
          <w:rFonts w:ascii="Arial" w:hAnsi="Arial" w:cs="Arial"/>
          <w:sz w:val="28"/>
          <w:szCs w:val="28"/>
        </w:rPr>
        <w:tab/>
      </w:r>
      <w:r w:rsidR="00516C40">
        <w:rPr>
          <w:rFonts w:ascii="Arial" w:hAnsi="Arial" w:cs="Arial"/>
          <w:sz w:val="28"/>
          <w:szCs w:val="28"/>
        </w:rPr>
        <w:tab/>
      </w:r>
      <w:r w:rsidR="00516C40">
        <w:rPr>
          <w:rFonts w:ascii="Arial" w:hAnsi="Arial" w:cs="Arial"/>
          <w:sz w:val="28"/>
          <w:szCs w:val="28"/>
        </w:rPr>
        <w:tab/>
      </w:r>
      <w:r w:rsidR="00516C40">
        <w:rPr>
          <w:rFonts w:ascii="Arial" w:hAnsi="Arial" w:cs="Arial"/>
          <w:sz w:val="28"/>
          <w:szCs w:val="28"/>
        </w:rPr>
        <w:tab/>
      </w:r>
      <w:r w:rsidR="00516C40">
        <w:rPr>
          <w:rFonts w:ascii="Arial" w:hAnsi="Arial" w:cs="Arial"/>
          <w:sz w:val="28"/>
          <w:szCs w:val="28"/>
        </w:rPr>
        <w:tab/>
        <w:t>3</w:t>
      </w:r>
    </w:p>
    <w:p w14:paraId="2C1BBDD0" w14:textId="77777777" w:rsidR="00AC7927" w:rsidRPr="00AC7927" w:rsidRDefault="00AC7927" w:rsidP="00AC7927">
      <w:pPr>
        <w:pStyle w:val="ListParagraph"/>
        <w:spacing w:line="240" w:lineRule="auto"/>
        <w:jc w:val="both"/>
        <w:rPr>
          <w:rFonts w:ascii="Arial" w:hAnsi="Arial" w:cs="Arial"/>
          <w:sz w:val="28"/>
          <w:szCs w:val="28"/>
        </w:rPr>
      </w:pPr>
    </w:p>
    <w:p w14:paraId="3F4D99F2" w14:textId="4B8FC08C" w:rsidR="00516C40" w:rsidRDefault="00473623" w:rsidP="0079112B">
      <w:pPr>
        <w:pStyle w:val="ListParagraph"/>
        <w:numPr>
          <w:ilvl w:val="0"/>
          <w:numId w:val="17"/>
        </w:numPr>
        <w:spacing w:line="240" w:lineRule="auto"/>
        <w:jc w:val="both"/>
        <w:rPr>
          <w:rFonts w:ascii="Arial" w:hAnsi="Arial" w:cs="Arial"/>
          <w:sz w:val="28"/>
          <w:szCs w:val="28"/>
        </w:rPr>
      </w:pPr>
      <w:r>
        <w:rPr>
          <w:rFonts w:ascii="Arial" w:hAnsi="Arial" w:cs="Arial"/>
          <w:sz w:val="28"/>
          <w:szCs w:val="28"/>
        </w:rPr>
        <w:t>C</w:t>
      </w:r>
      <w:r w:rsidR="00516C40" w:rsidRPr="00516C40">
        <w:rPr>
          <w:rFonts w:ascii="Arial" w:hAnsi="Arial" w:cs="Arial"/>
          <w:sz w:val="28"/>
          <w:szCs w:val="28"/>
        </w:rPr>
        <w:t xml:space="preserve">onference </w:t>
      </w:r>
      <w:r w:rsidR="00AC7927">
        <w:rPr>
          <w:rFonts w:ascii="Arial" w:hAnsi="Arial" w:cs="Arial"/>
          <w:sz w:val="28"/>
          <w:szCs w:val="28"/>
        </w:rPr>
        <w:t>framework</w:t>
      </w:r>
      <w:r w:rsidR="00516C40">
        <w:rPr>
          <w:rFonts w:ascii="Arial" w:hAnsi="Arial" w:cs="Arial"/>
          <w:sz w:val="28"/>
          <w:szCs w:val="28"/>
        </w:rPr>
        <w:tab/>
      </w:r>
      <w:r w:rsidR="00516C40">
        <w:rPr>
          <w:rFonts w:ascii="Arial" w:hAnsi="Arial" w:cs="Arial"/>
          <w:sz w:val="28"/>
          <w:szCs w:val="28"/>
        </w:rPr>
        <w:tab/>
      </w:r>
      <w:r w:rsidR="00516C40">
        <w:rPr>
          <w:rFonts w:ascii="Arial" w:hAnsi="Arial" w:cs="Arial"/>
          <w:sz w:val="28"/>
          <w:szCs w:val="28"/>
        </w:rPr>
        <w:tab/>
      </w:r>
      <w:r w:rsidR="00516C40">
        <w:rPr>
          <w:rFonts w:ascii="Arial" w:hAnsi="Arial" w:cs="Arial"/>
          <w:sz w:val="28"/>
          <w:szCs w:val="28"/>
        </w:rPr>
        <w:tab/>
      </w:r>
      <w:r w:rsidR="00516C40">
        <w:rPr>
          <w:rFonts w:ascii="Arial" w:hAnsi="Arial" w:cs="Arial"/>
          <w:sz w:val="28"/>
          <w:szCs w:val="28"/>
        </w:rPr>
        <w:tab/>
      </w:r>
      <w:r>
        <w:rPr>
          <w:rFonts w:ascii="Arial" w:hAnsi="Arial" w:cs="Arial"/>
          <w:sz w:val="28"/>
          <w:szCs w:val="28"/>
        </w:rPr>
        <w:tab/>
      </w:r>
      <w:r>
        <w:rPr>
          <w:rFonts w:ascii="Arial" w:hAnsi="Arial" w:cs="Arial"/>
          <w:sz w:val="28"/>
          <w:szCs w:val="28"/>
        </w:rPr>
        <w:tab/>
      </w:r>
      <w:r w:rsidR="003B6E62">
        <w:rPr>
          <w:rFonts w:ascii="Arial" w:hAnsi="Arial" w:cs="Arial"/>
          <w:sz w:val="28"/>
          <w:szCs w:val="28"/>
        </w:rPr>
        <w:t>3</w:t>
      </w:r>
      <w:r w:rsidR="00516C40">
        <w:rPr>
          <w:rFonts w:ascii="Arial" w:hAnsi="Arial" w:cs="Arial"/>
          <w:sz w:val="28"/>
          <w:szCs w:val="28"/>
        </w:rPr>
        <w:t>-</w:t>
      </w:r>
      <w:r w:rsidR="003B6E62">
        <w:rPr>
          <w:rFonts w:ascii="Arial" w:hAnsi="Arial" w:cs="Arial"/>
          <w:sz w:val="28"/>
          <w:szCs w:val="28"/>
        </w:rPr>
        <w:t>4</w:t>
      </w:r>
    </w:p>
    <w:p w14:paraId="1F17BA66" w14:textId="77777777" w:rsidR="00EF7854" w:rsidRPr="00EF7854" w:rsidRDefault="00EF7854" w:rsidP="00EF7854">
      <w:pPr>
        <w:pStyle w:val="ListParagraph"/>
        <w:rPr>
          <w:rFonts w:ascii="Arial" w:hAnsi="Arial" w:cs="Arial"/>
          <w:sz w:val="28"/>
          <w:szCs w:val="28"/>
        </w:rPr>
      </w:pPr>
    </w:p>
    <w:p w14:paraId="6C569A97" w14:textId="12528CCA" w:rsidR="00EF7854" w:rsidRDefault="00473623" w:rsidP="0079112B">
      <w:pPr>
        <w:pStyle w:val="ListParagraph"/>
        <w:numPr>
          <w:ilvl w:val="0"/>
          <w:numId w:val="17"/>
        </w:numPr>
        <w:spacing w:line="240" w:lineRule="auto"/>
        <w:jc w:val="both"/>
        <w:rPr>
          <w:rFonts w:ascii="Arial" w:hAnsi="Arial" w:cs="Arial"/>
          <w:sz w:val="28"/>
          <w:szCs w:val="28"/>
        </w:rPr>
      </w:pPr>
      <w:r>
        <w:rPr>
          <w:rFonts w:ascii="Arial" w:hAnsi="Arial" w:cs="Arial"/>
          <w:sz w:val="28"/>
          <w:szCs w:val="28"/>
        </w:rPr>
        <w:t>C</w:t>
      </w:r>
      <w:r w:rsidR="00EF7854">
        <w:rPr>
          <w:rFonts w:ascii="Arial" w:hAnsi="Arial" w:cs="Arial"/>
          <w:sz w:val="28"/>
          <w:szCs w:val="28"/>
        </w:rPr>
        <w:t>onference framework: Adolescents</w:t>
      </w:r>
      <w:r w:rsidR="00EF7854">
        <w:rPr>
          <w:rFonts w:ascii="Arial" w:hAnsi="Arial" w:cs="Arial"/>
          <w:sz w:val="28"/>
          <w:szCs w:val="28"/>
        </w:rPr>
        <w:tab/>
      </w:r>
      <w:r w:rsidR="00EF7854">
        <w:rPr>
          <w:rFonts w:ascii="Arial" w:hAnsi="Arial" w:cs="Arial"/>
          <w:sz w:val="28"/>
          <w:szCs w:val="28"/>
        </w:rPr>
        <w:tab/>
      </w:r>
      <w:r w:rsidR="00EF7854">
        <w:rPr>
          <w:rFonts w:ascii="Arial" w:hAnsi="Arial" w:cs="Arial"/>
          <w:sz w:val="28"/>
          <w:szCs w:val="28"/>
        </w:rPr>
        <w:tab/>
      </w:r>
      <w:r>
        <w:rPr>
          <w:rFonts w:ascii="Arial" w:hAnsi="Arial" w:cs="Arial"/>
          <w:sz w:val="28"/>
          <w:szCs w:val="28"/>
        </w:rPr>
        <w:tab/>
      </w:r>
      <w:r w:rsidR="00EF7854">
        <w:rPr>
          <w:rFonts w:ascii="Arial" w:hAnsi="Arial" w:cs="Arial"/>
          <w:sz w:val="28"/>
          <w:szCs w:val="28"/>
        </w:rPr>
        <w:t>5</w:t>
      </w:r>
      <w:r>
        <w:rPr>
          <w:rFonts w:ascii="Arial" w:hAnsi="Arial" w:cs="Arial"/>
          <w:sz w:val="28"/>
          <w:szCs w:val="28"/>
        </w:rPr>
        <w:t>-6</w:t>
      </w:r>
    </w:p>
    <w:p w14:paraId="51759442" w14:textId="77777777" w:rsidR="00516C40" w:rsidRPr="00516C40" w:rsidRDefault="00516C40" w:rsidP="0079112B">
      <w:pPr>
        <w:pStyle w:val="ListParagraph"/>
        <w:spacing w:line="240" w:lineRule="auto"/>
        <w:jc w:val="both"/>
        <w:rPr>
          <w:rFonts w:ascii="Arial" w:hAnsi="Arial" w:cs="Arial"/>
          <w:sz w:val="28"/>
          <w:szCs w:val="28"/>
        </w:rPr>
      </w:pPr>
    </w:p>
    <w:p w14:paraId="005194C7" w14:textId="77777777" w:rsidR="00A55752" w:rsidRPr="00A55752" w:rsidRDefault="00A55752" w:rsidP="00A55752">
      <w:pPr>
        <w:pStyle w:val="ListParagraph"/>
        <w:rPr>
          <w:rFonts w:ascii="Arial" w:hAnsi="Arial" w:cs="Arial"/>
          <w:sz w:val="28"/>
          <w:szCs w:val="28"/>
        </w:rPr>
      </w:pPr>
    </w:p>
    <w:p w14:paraId="54C54007" w14:textId="77777777" w:rsidR="00A55752" w:rsidRDefault="00A55752" w:rsidP="00A55752">
      <w:pPr>
        <w:spacing w:line="240" w:lineRule="auto"/>
        <w:jc w:val="both"/>
        <w:rPr>
          <w:rFonts w:ascii="Arial" w:hAnsi="Arial" w:cs="Arial"/>
          <w:sz w:val="28"/>
          <w:szCs w:val="28"/>
        </w:rPr>
      </w:pPr>
      <w:r>
        <w:rPr>
          <w:rFonts w:ascii="Arial" w:hAnsi="Arial" w:cs="Arial"/>
          <w:sz w:val="28"/>
          <w:szCs w:val="28"/>
        </w:rPr>
        <w:t>ANNEX 1:  Conference report template for professionals</w:t>
      </w:r>
    </w:p>
    <w:p w14:paraId="2E362D0E" w14:textId="77777777" w:rsidR="00A55752" w:rsidRDefault="00A55752" w:rsidP="00A55752">
      <w:pPr>
        <w:spacing w:line="240" w:lineRule="auto"/>
        <w:jc w:val="both"/>
        <w:rPr>
          <w:rFonts w:ascii="Arial" w:hAnsi="Arial" w:cs="Arial"/>
          <w:sz w:val="28"/>
          <w:szCs w:val="28"/>
        </w:rPr>
      </w:pPr>
      <w:r>
        <w:rPr>
          <w:rFonts w:ascii="Arial" w:hAnsi="Arial" w:cs="Arial"/>
          <w:sz w:val="28"/>
          <w:szCs w:val="28"/>
        </w:rPr>
        <w:t>ANNEX 2:  Conference framework template</w:t>
      </w:r>
    </w:p>
    <w:p w14:paraId="6F6B3226" w14:textId="77777777" w:rsidR="00516C40" w:rsidRDefault="00516C40" w:rsidP="0079112B">
      <w:pPr>
        <w:pStyle w:val="ListParagraph"/>
        <w:spacing w:line="240" w:lineRule="auto"/>
        <w:jc w:val="both"/>
        <w:rPr>
          <w:rFonts w:ascii="Arial" w:hAnsi="Arial" w:cs="Arial"/>
          <w:sz w:val="28"/>
          <w:szCs w:val="28"/>
        </w:rPr>
      </w:pPr>
    </w:p>
    <w:p w14:paraId="7E6FC141" w14:textId="77777777" w:rsidR="00516C40" w:rsidRDefault="00516C40" w:rsidP="00516C40">
      <w:pPr>
        <w:pStyle w:val="ListParagraph"/>
        <w:jc w:val="both"/>
        <w:rPr>
          <w:rFonts w:ascii="Arial" w:hAnsi="Arial" w:cs="Arial"/>
          <w:sz w:val="28"/>
          <w:szCs w:val="28"/>
        </w:rPr>
      </w:pPr>
    </w:p>
    <w:p w14:paraId="2055D8B8" w14:textId="77777777" w:rsidR="00516C40" w:rsidRDefault="00516C40" w:rsidP="00516C40">
      <w:pPr>
        <w:pStyle w:val="ListParagraph"/>
        <w:jc w:val="both"/>
        <w:rPr>
          <w:rFonts w:ascii="Arial" w:hAnsi="Arial" w:cs="Arial"/>
          <w:sz w:val="28"/>
          <w:szCs w:val="28"/>
        </w:rPr>
      </w:pPr>
    </w:p>
    <w:p w14:paraId="1867D94C" w14:textId="77777777" w:rsidR="00516C40" w:rsidRDefault="00516C40" w:rsidP="00516C40">
      <w:pPr>
        <w:pStyle w:val="ListParagraph"/>
        <w:jc w:val="both"/>
        <w:rPr>
          <w:rFonts w:ascii="Arial" w:hAnsi="Arial" w:cs="Arial"/>
          <w:sz w:val="28"/>
          <w:szCs w:val="28"/>
        </w:rPr>
      </w:pPr>
    </w:p>
    <w:p w14:paraId="6307F2E7" w14:textId="77777777" w:rsidR="00516C40" w:rsidRDefault="00516C40" w:rsidP="00516C40">
      <w:pPr>
        <w:pStyle w:val="ListParagraph"/>
        <w:jc w:val="both"/>
        <w:rPr>
          <w:rFonts w:ascii="Arial" w:hAnsi="Arial" w:cs="Arial"/>
          <w:sz w:val="28"/>
          <w:szCs w:val="28"/>
        </w:rPr>
      </w:pPr>
    </w:p>
    <w:p w14:paraId="42FE6DE5" w14:textId="77777777" w:rsidR="00516C40" w:rsidRDefault="00516C40" w:rsidP="00516C40">
      <w:pPr>
        <w:pStyle w:val="ListParagraph"/>
        <w:jc w:val="both"/>
        <w:rPr>
          <w:rFonts w:ascii="Arial" w:hAnsi="Arial" w:cs="Arial"/>
          <w:sz w:val="28"/>
          <w:szCs w:val="28"/>
        </w:rPr>
      </w:pPr>
    </w:p>
    <w:p w14:paraId="35CACC33" w14:textId="77777777" w:rsidR="00516C40" w:rsidRDefault="00516C40" w:rsidP="00516C40">
      <w:pPr>
        <w:pStyle w:val="ListParagraph"/>
        <w:jc w:val="both"/>
        <w:rPr>
          <w:rFonts w:ascii="Arial" w:hAnsi="Arial" w:cs="Arial"/>
          <w:sz w:val="28"/>
          <w:szCs w:val="28"/>
        </w:rPr>
      </w:pPr>
    </w:p>
    <w:p w14:paraId="40088A7B" w14:textId="77777777" w:rsidR="00516C40" w:rsidRDefault="00516C40" w:rsidP="00516C40">
      <w:pPr>
        <w:pStyle w:val="ListParagraph"/>
        <w:jc w:val="both"/>
        <w:rPr>
          <w:rFonts w:ascii="Arial" w:hAnsi="Arial" w:cs="Arial"/>
          <w:sz w:val="28"/>
          <w:szCs w:val="28"/>
        </w:rPr>
      </w:pPr>
    </w:p>
    <w:p w14:paraId="22B5753D" w14:textId="77777777" w:rsidR="00516C40" w:rsidRDefault="00516C40" w:rsidP="00516C40">
      <w:pPr>
        <w:pStyle w:val="ListParagraph"/>
        <w:jc w:val="both"/>
        <w:rPr>
          <w:rFonts w:ascii="Arial" w:hAnsi="Arial" w:cs="Arial"/>
          <w:sz w:val="28"/>
          <w:szCs w:val="28"/>
        </w:rPr>
      </w:pPr>
    </w:p>
    <w:p w14:paraId="265F75DC" w14:textId="77777777" w:rsidR="00516C40" w:rsidRDefault="00516C40" w:rsidP="00516C40">
      <w:pPr>
        <w:pStyle w:val="ListParagraph"/>
        <w:jc w:val="both"/>
        <w:rPr>
          <w:rFonts w:ascii="Arial" w:hAnsi="Arial" w:cs="Arial"/>
          <w:sz w:val="28"/>
          <w:szCs w:val="28"/>
        </w:rPr>
      </w:pPr>
    </w:p>
    <w:p w14:paraId="37394473" w14:textId="77777777" w:rsidR="00516C40" w:rsidRDefault="00516C40" w:rsidP="00516C40">
      <w:pPr>
        <w:pStyle w:val="ListParagraph"/>
        <w:jc w:val="both"/>
        <w:rPr>
          <w:rFonts w:ascii="Arial" w:hAnsi="Arial" w:cs="Arial"/>
          <w:sz w:val="28"/>
          <w:szCs w:val="28"/>
        </w:rPr>
      </w:pPr>
    </w:p>
    <w:p w14:paraId="2B03CD37" w14:textId="77777777" w:rsidR="00516C40" w:rsidRDefault="00516C40" w:rsidP="00516C40">
      <w:pPr>
        <w:pStyle w:val="ListParagraph"/>
        <w:jc w:val="both"/>
        <w:rPr>
          <w:rFonts w:ascii="Arial" w:hAnsi="Arial" w:cs="Arial"/>
          <w:sz w:val="28"/>
          <w:szCs w:val="28"/>
        </w:rPr>
      </w:pPr>
    </w:p>
    <w:p w14:paraId="4BE47DDD" w14:textId="77777777" w:rsidR="00516C40" w:rsidRDefault="00516C40" w:rsidP="00516C40">
      <w:pPr>
        <w:pStyle w:val="ListParagraph"/>
        <w:jc w:val="both"/>
        <w:rPr>
          <w:rFonts w:ascii="Arial" w:hAnsi="Arial" w:cs="Arial"/>
          <w:sz w:val="28"/>
          <w:szCs w:val="28"/>
        </w:rPr>
      </w:pPr>
    </w:p>
    <w:p w14:paraId="17BD5AAF" w14:textId="77777777" w:rsidR="00516C40" w:rsidRDefault="00516C40" w:rsidP="00516C40">
      <w:pPr>
        <w:pStyle w:val="ListParagraph"/>
        <w:jc w:val="both"/>
        <w:rPr>
          <w:rFonts w:ascii="Arial" w:hAnsi="Arial" w:cs="Arial"/>
          <w:sz w:val="28"/>
          <w:szCs w:val="28"/>
        </w:rPr>
      </w:pPr>
    </w:p>
    <w:p w14:paraId="564CA56B" w14:textId="77777777" w:rsidR="00516C40" w:rsidRDefault="00516C40" w:rsidP="00516C40">
      <w:pPr>
        <w:pStyle w:val="ListParagraph"/>
        <w:jc w:val="both"/>
        <w:rPr>
          <w:rFonts w:ascii="Arial" w:hAnsi="Arial" w:cs="Arial"/>
          <w:sz w:val="28"/>
          <w:szCs w:val="28"/>
        </w:rPr>
      </w:pPr>
    </w:p>
    <w:p w14:paraId="5572DC67" w14:textId="77777777" w:rsidR="00516C40" w:rsidRDefault="00516C40" w:rsidP="00516C40">
      <w:pPr>
        <w:pStyle w:val="ListParagraph"/>
        <w:jc w:val="both"/>
        <w:rPr>
          <w:rFonts w:ascii="Arial" w:hAnsi="Arial" w:cs="Arial"/>
          <w:sz w:val="28"/>
          <w:szCs w:val="28"/>
        </w:rPr>
      </w:pPr>
    </w:p>
    <w:p w14:paraId="327E2FCA" w14:textId="77777777" w:rsidR="00516C40" w:rsidRDefault="00516C40" w:rsidP="00516C40">
      <w:pPr>
        <w:pStyle w:val="ListParagraph"/>
        <w:jc w:val="both"/>
        <w:rPr>
          <w:rFonts w:ascii="Arial" w:hAnsi="Arial" w:cs="Arial"/>
          <w:sz w:val="28"/>
          <w:szCs w:val="28"/>
        </w:rPr>
      </w:pPr>
    </w:p>
    <w:p w14:paraId="2DFC2017" w14:textId="77777777" w:rsidR="00516C40" w:rsidRDefault="00516C40" w:rsidP="00516C40">
      <w:pPr>
        <w:pStyle w:val="ListParagraph"/>
        <w:jc w:val="both"/>
        <w:rPr>
          <w:rFonts w:ascii="Arial" w:hAnsi="Arial" w:cs="Arial"/>
          <w:sz w:val="28"/>
          <w:szCs w:val="28"/>
        </w:rPr>
      </w:pPr>
    </w:p>
    <w:p w14:paraId="3C67E5AD" w14:textId="77777777" w:rsidR="00516C40" w:rsidRDefault="00516C40" w:rsidP="00516C40">
      <w:pPr>
        <w:pStyle w:val="ListParagraph"/>
        <w:jc w:val="both"/>
        <w:rPr>
          <w:rFonts w:ascii="Arial" w:hAnsi="Arial" w:cs="Arial"/>
          <w:sz w:val="28"/>
          <w:szCs w:val="28"/>
        </w:rPr>
      </w:pPr>
    </w:p>
    <w:p w14:paraId="78E2F716" w14:textId="77777777" w:rsidR="00AC7927" w:rsidRDefault="00AC7927" w:rsidP="00516C40">
      <w:pPr>
        <w:jc w:val="both"/>
        <w:rPr>
          <w:rFonts w:ascii="Arial" w:hAnsi="Arial" w:cs="Arial"/>
          <w:sz w:val="28"/>
          <w:szCs w:val="28"/>
        </w:rPr>
      </w:pPr>
    </w:p>
    <w:p w14:paraId="362DEDA5" w14:textId="77777777" w:rsidR="00EF7854" w:rsidRDefault="00EF7854" w:rsidP="00516C40">
      <w:pPr>
        <w:jc w:val="both"/>
        <w:rPr>
          <w:rFonts w:ascii="Arial" w:hAnsi="Arial" w:cs="Arial"/>
          <w:sz w:val="28"/>
          <w:szCs w:val="28"/>
        </w:rPr>
      </w:pPr>
    </w:p>
    <w:p w14:paraId="1B02A717" w14:textId="5845D4B2" w:rsidR="00E049AA" w:rsidRDefault="00E049AA" w:rsidP="00516C40">
      <w:pPr>
        <w:jc w:val="both"/>
        <w:rPr>
          <w:rFonts w:ascii="Arial" w:hAnsi="Arial" w:cs="Arial"/>
          <w:sz w:val="28"/>
          <w:szCs w:val="28"/>
        </w:rPr>
      </w:pPr>
    </w:p>
    <w:p w14:paraId="09FD8915" w14:textId="77777777" w:rsidR="00B17797" w:rsidRDefault="00B17797" w:rsidP="00516C40">
      <w:pPr>
        <w:jc w:val="both"/>
        <w:rPr>
          <w:rFonts w:ascii="Arial" w:hAnsi="Arial" w:cs="Arial"/>
          <w:sz w:val="28"/>
          <w:szCs w:val="28"/>
        </w:rPr>
      </w:pPr>
    </w:p>
    <w:p w14:paraId="4FD0D028" w14:textId="77777777" w:rsidR="00A55752" w:rsidRPr="00516C40" w:rsidRDefault="00A55752" w:rsidP="00516C40">
      <w:pPr>
        <w:jc w:val="both"/>
        <w:rPr>
          <w:rFonts w:ascii="Arial" w:hAnsi="Arial" w:cs="Arial"/>
          <w:sz w:val="28"/>
          <w:szCs w:val="28"/>
        </w:rPr>
      </w:pPr>
    </w:p>
    <w:tbl>
      <w:tblPr>
        <w:tblStyle w:val="TableGrid"/>
        <w:tblW w:w="0" w:type="auto"/>
        <w:shd w:val="clear" w:color="auto" w:fill="CC99FF"/>
        <w:tblLook w:val="04A0" w:firstRow="1" w:lastRow="0" w:firstColumn="1" w:lastColumn="0" w:noHBand="0" w:noVBand="1"/>
      </w:tblPr>
      <w:tblGrid>
        <w:gridCol w:w="9016"/>
      </w:tblGrid>
      <w:tr w:rsidR="00516C40" w14:paraId="0F4CED46" w14:textId="77777777" w:rsidTr="00516C40">
        <w:tc>
          <w:tcPr>
            <w:tcW w:w="9016" w:type="dxa"/>
            <w:shd w:val="clear" w:color="auto" w:fill="CC99FF"/>
          </w:tcPr>
          <w:p w14:paraId="18CE6E38" w14:textId="77777777" w:rsidR="00516C40" w:rsidRDefault="00516C40" w:rsidP="000921D9">
            <w:pPr>
              <w:jc w:val="both"/>
              <w:rPr>
                <w:rFonts w:ascii="Arial" w:hAnsi="Arial" w:cs="Arial"/>
                <w:b/>
                <w:sz w:val="24"/>
                <w:szCs w:val="24"/>
              </w:rPr>
            </w:pPr>
          </w:p>
          <w:p w14:paraId="42670C19" w14:textId="77777777" w:rsidR="00516C40" w:rsidRPr="00516C40" w:rsidRDefault="00516C40" w:rsidP="00516C40">
            <w:pPr>
              <w:pStyle w:val="ListParagraph"/>
              <w:numPr>
                <w:ilvl w:val="0"/>
                <w:numId w:val="19"/>
              </w:numPr>
              <w:jc w:val="both"/>
              <w:rPr>
                <w:rFonts w:ascii="Arial" w:hAnsi="Arial" w:cs="Arial"/>
                <w:b/>
                <w:sz w:val="28"/>
                <w:szCs w:val="28"/>
              </w:rPr>
            </w:pPr>
            <w:r w:rsidRPr="00516C40">
              <w:rPr>
                <w:rFonts w:ascii="Arial" w:hAnsi="Arial" w:cs="Arial"/>
                <w:b/>
                <w:sz w:val="28"/>
                <w:szCs w:val="28"/>
              </w:rPr>
              <w:t>Introduction</w:t>
            </w:r>
          </w:p>
          <w:p w14:paraId="0647E5F0" w14:textId="77777777" w:rsidR="00516C40" w:rsidRDefault="00516C40" w:rsidP="000921D9">
            <w:pPr>
              <w:jc w:val="both"/>
              <w:rPr>
                <w:rFonts w:ascii="Arial" w:hAnsi="Arial" w:cs="Arial"/>
                <w:b/>
                <w:sz w:val="24"/>
                <w:szCs w:val="24"/>
              </w:rPr>
            </w:pPr>
          </w:p>
        </w:tc>
      </w:tr>
    </w:tbl>
    <w:p w14:paraId="15375C0A" w14:textId="77777777" w:rsidR="00516C40" w:rsidRDefault="00516C40" w:rsidP="000921D9">
      <w:pPr>
        <w:jc w:val="both"/>
        <w:rPr>
          <w:rFonts w:ascii="Arial" w:hAnsi="Arial" w:cs="Arial"/>
          <w:b/>
          <w:sz w:val="24"/>
          <w:szCs w:val="24"/>
        </w:rPr>
      </w:pPr>
    </w:p>
    <w:bookmarkEnd w:id="1"/>
    <w:p w14:paraId="07D2BBA9" w14:textId="092CAD3D" w:rsidR="00B6220D" w:rsidRDefault="005A6E5A" w:rsidP="000921D9">
      <w:pPr>
        <w:jc w:val="both"/>
        <w:rPr>
          <w:rFonts w:ascii="Arial" w:hAnsi="Arial" w:cs="Arial"/>
          <w:sz w:val="24"/>
          <w:szCs w:val="24"/>
        </w:rPr>
      </w:pPr>
      <w:r>
        <w:rPr>
          <w:rFonts w:ascii="Arial" w:hAnsi="Arial" w:cs="Arial"/>
          <w:sz w:val="24"/>
          <w:szCs w:val="24"/>
        </w:rPr>
        <w:t xml:space="preserve">In line with our </w:t>
      </w:r>
      <w:r w:rsidR="00B17797">
        <w:rPr>
          <w:rFonts w:ascii="Arial" w:hAnsi="Arial" w:cs="Arial"/>
          <w:sz w:val="24"/>
          <w:szCs w:val="24"/>
        </w:rPr>
        <w:t>relation-based</w:t>
      </w:r>
      <w:r>
        <w:rPr>
          <w:rFonts w:ascii="Arial" w:hAnsi="Arial" w:cs="Arial"/>
          <w:sz w:val="24"/>
          <w:szCs w:val="24"/>
        </w:rPr>
        <w:t xml:space="preserve"> approach to practice, o</w:t>
      </w:r>
      <w:r w:rsidR="00B6220D">
        <w:rPr>
          <w:rFonts w:ascii="Arial" w:hAnsi="Arial" w:cs="Arial"/>
          <w:sz w:val="24"/>
          <w:szCs w:val="24"/>
        </w:rPr>
        <w:t xml:space="preserve">ur ambition is that conferences are dynamic and engaging meetings that create the space for open and honest conversations that bring about change for children, young people and their families. We want our conferences to be </w:t>
      </w:r>
      <w:r w:rsidR="006D52F2">
        <w:rPr>
          <w:rFonts w:ascii="Arial" w:hAnsi="Arial" w:cs="Arial"/>
          <w:sz w:val="24"/>
          <w:szCs w:val="24"/>
        </w:rPr>
        <w:t xml:space="preserve">child-centred and </w:t>
      </w:r>
      <w:r w:rsidR="00B6220D">
        <w:rPr>
          <w:rFonts w:ascii="Arial" w:hAnsi="Arial" w:cs="Arial"/>
          <w:sz w:val="24"/>
          <w:szCs w:val="24"/>
        </w:rPr>
        <w:t xml:space="preserve">collaborative, giving everyone in the room an equal opportunity to be heard and, importantly, working together to find solutions. </w:t>
      </w:r>
      <w:r w:rsidR="002C209E">
        <w:rPr>
          <w:rFonts w:ascii="Arial" w:hAnsi="Arial" w:cs="Arial"/>
          <w:sz w:val="24"/>
          <w:szCs w:val="24"/>
        </w:rPr>
        <w:t>Our aim is that on conclusion of a C</w:t>
      </w:r>
      <w:r w:rsidR="000929A8">
        <w:rPr>
          <w:rFonts w:ascii="Arial" w:hAnsi="Arial" w:cs="Arial"/>
          <w:sz w:val="24"/>
          <w:szCs w:val="24"/>
        </w:rPr>
        <w:t xml:space="preserve">hild </w:t>
      </w:r>
      <w:r w:rsidR="002C209E">
        <w:rPr>
          <w:rFonts w:ascii="Arial" w:hAnsi="Arial" w:cs="Arial"/>
          <w:sz w:val="24"/>
          <w:szCs w:val="24"/>
        </w:rPr>
        <w:t>P</w:t>
      </w:r>
      <w:r w:rsidR="000929A8">
        <w:rPr>
          <w:rFonts w:ascii="Arial" w:hAnsi="Arial" w:cs="Arial"/>
          <w:sz w:val="24"/>
          <w:szCs w:val="24"/>
        </w:rPr>
        <w:t>rotection</w:t>
      </w:r>
      <w:r w:rsidR="002C209E">
        <w:rPr>
          <w:rFonts w:ascii="Arial" w:hAnsi="Arial" w:cs="Arial"/>
          <w:sz w:val="24"/>
          <w:szCs w:val="24"/>
        </w:rPr>
        <w:t xml:space="preserve"> </w:t>
      </w:r>
      <w:r w:rsidR="009831D3">
        <w:rPr>
          <w:rFonts w:ascii="Arial" w:hAnsi="Arial" w:cs="Arial"/>
          <w:sz w:val="24"/>
          <w:szCs w:val="24"/>
        </w:rPr>
        <w:t>C</w:t>
      </w:r>
      <w:r w:rsidR="002C209E">
        <w:rPr>
          <w:rFonts w:ascii="Arial" w:hAnsi="Arial" w:cs="Arial"/>
          <w:sz w:val="24"/>
          <w:szCs w:val="24"/>
        </w:rPr>
        <w:t>onference, those involved in the meetin</w:t>
      </w:r>
      <w:r w:rsidR="00B6220D">
        <w:rPr>
          <w:rFonts w:ascii="Arial" w:hAnsi="Arial" w:cs="Arial"/>
          <w:sz w:val="24"/>
          <w:szCs w:val="24"/>
        </w:rPr>
        <w:t>g</w:t>
      </w:r>
      <w:r w:rsidR="002C209E">
        <w:rPr>
          <w:rFonts w:ascii="Arial" w:hAnsi="Arial" w:cs="Arial"/>
          <w:sz w:val="24"/>
          <w:szCs w:val="24"/>
        </w:rPr>
        <w:t xml:space="preserve"> leave with </w:t>
      </w:r>
      <w:r w:rsidR="001A36E9">
        <w:rPr>
          <w:rFonts w:ascii="Arial" w:hAnsi="Arial" w:cs="Arial"/>
          <w:sz w:val="24"/>
          <w:szCs w:val="24"/>
        </w:rPr>
        <w:t xml:space="preserve">a </w:t>
      </w:r>
      <w:r w:rsidR="005C74FB">
        <w:rPr>
          <w:rFonts w:ascii="Arial" w:hAnsi="Arial" w:cs="Arial"/>
          <w:sz w:val="24"/>
          <w:szCs w:val="24"/>
        </w:rPr>
        <w:t>shared</w:t>
      </w:r>
      <w:r w:rsidR="002C209E">
        <w:rPr>
          <w:rFonts w:ascii="Arial" w:hAnsi="Arial" w:cs="Arial"/>
          <w:sz w:val="24"/>
          <w:szCs w:val="24"/>
        </w:rPr>
        <w:t xml:space="preserve"> understanding of </w:t>
      </w:r>
      <w:r w:rsidR="005C74FB">
        <w:rPr>
          <w:rFonts w:ascii="Arial" w:hAnsi="Arial" w:cs="Arial"/>
          <w:sz w:val="24"/>
          <w:szCs w:val="24"/>
        </w:rPr>
        <w:t xml:space="preserve">the risk of harm to the child, what needs to change and how, and what the likely consequences are if change does not happen. </w:t>
      </w:r>
    </w:p>
    <w:p w14:paraId="3A75F592" w14:textId="4DF36795" w:rsidR="002C209E" w:rsidRDefault="00B17797" w:rsidP="000921D9">
      <w:pPr>
        <w:jc w:val="both"/>
        <w:rPr>
          <w:rFonts w:ascii="Arial" w:hAnsi="Arial" w:cs="Arial"/>
          <w:sz w:val="24"/>
          <w:szCs w:val="24"/>
        </w:rPr>
      </w:pPr>
      <w:r>
        <w:rPr>
          <w:rFonts w:ascii="Arial" w:hAnsi="Arial" w:cs="Arial"/>
          <w:sz w:val="24"/>
          <w:szCs w:val="24"/>
        </w:rPr>
        <w:t>We have updated our</w:t>
      </w:r>
      <w:r w:rsidR="006D52F2">
        <w:rPr>
          <w:rFonts w:ascii="Arial" w:hAnsi="Arial" w:cs="Arial"/>
          <w:sz w:val="24"/>
          <w:szCs w:val="24"/>
        </w:rPr>
        <w:t xml:space="preserve"> existing format for Child Protection </w:t>
      </w:r>
      <w:r w:rsidR="00473623">
        <w:rPr>
          <w:rFonts w:ascii="Arial" w:hAnsi="Arial" w:cs="Arial"/>
          <w:sz w:val="24"/>
          <w:szCs w:val="24"/>
        </w:rPr>
        <w:t>Conference to</w:t>
      </w:r>
      <w:r w:rsidR="006D52F2">
        <w:rPr>
          <w:rFonts w:ascii="Arial" w:hAnsi="Arial" w:cs="Arial"/>
          <w:sz w:val="24"/>
          <w:szCs w:val="24"/>
        </w:rPr>
        <w:t xml:space="preserve"> ensure that conferences are facilitated and contributed to in a way that achieves this ambition. </w:t>
      </w:r>
      <w:r>
        <w:rPr>
          <w:rFonts w:ascii="Arial" w:hAnsi="Arial" w:cs="Arial"/>
          <w:sz w:val="24"/>
          <w:szCs w:val="24"/>
        </w:rPr>
        <w:t>We have moved</w:t>
      </w:r>
      <w:r w:rsidR="005C74FB">
        <w:rPr>
          <w:rFonts w:ascii="Arial" w:hAnsi="Arial" w:cs="Arial"/>
          <w:sz w:val="24"/>
          <w:szCs w:val="24"/>
        </w:rPr>
        <w:t xml:space="preserve"> away from a traditional approach of receiving information from each agency on their involvement with the family, to a more focussed and inclusive discussion about risk and protective factors, and what needs to change, </w:t>
      </w:r>
      <w:r>
        <w:rPr>
          <w:rFonts w:ascii="Arial" w:hAnsi="Arial" w:cs="Arial"/>
          <w:sz w:val="24"/>
          <w:szCs w:val="24"/>
        </w:rPr>
        <w:t xml:space="preserve">which </w:t>
      </w:r>
      <w:r w:rsidR="005C74FB">
        <w:rPr>
          <w:rFonts w:ascii="Arial" w:hAnsi="Arial" w:cs="Arial"/>
          <w:sz w:val="24"/>
          <w:szCs w:val="24"/>
        </w:rPr>
        <w:t xml:space="preserve">will allow for more robust consideration of the threshold of significant harm, as well as for more time to be spent on </w:t>
      </w:r>
      <w:r w:rsidR="00B6220D">
        <w:rPr>
          <w:rFonts w:ascii="Arial" w:hAnsi="Arial" w:cs="Arial"/>
          <w:sz w:val="24"/>
          <w:szCs w:val="24"/>
        </w:rPr>
        <w:t xml:space="preserve">jointly </w:t>
      </w:r>
      <w:r w:rsidR="005C74FB">
        <w:rPr>
          <w:rFonts w:ascii="Arial" w:hAnsi="Arial" w:cs="Arial"/>
          <w:sz w:val="24"/>
          <w:szCs w:val="24"/>
        </w:rPr>
        <w:t>developing the plan in the conference.</w:t>
      </w:r>
    </w:p>
    <w:p w14:paraId="5A5ABE33" w14:textId="634E4896" w:rsidR="009F4C18" w:rsidRDefault="009F4C18" w:rsidP="000921D9">
      <w:pPr>
        <w:jc w:val="both"/>
        <w:rPr>
          <w:rFonts w:ascii="Arial" w:hAnsi="Arial" w:cs="Arial"/>
          <w:sz w:val="24"/>
          <w:szCs w:val="24"/>
        </w:rPr>
      </w:pPr>
      <w:r>
        <w:rPr>
          <w:rFonts w:ascii="Arial" w:hAnsi="Arial" w:cs="Arial"/>
          <w:sz w:val="24"/>
          <w:szCs w:val="24"/>
        </w:rPr>
        <w:t xml:space="preserve">We </w:t>
      </w:r>
      <w:r w:rsidR="00B17797">
        <w:rPr>
          <w:rFonts w:ascii="Arial" w:hAnsi="Arial" w:cs="Arial"/>
          <w:sz w:val="24"/>
          <w:szCs w:val="24"/>
        </w:rPr>
        <w:t xml:space="preserve">have also made changes to </w:t>
      </w:r>
      <w:r>
        <w:rPr>
          <w:rFonts w:ascii="Arial" w:hAnsi="Arial" w:cs="Arial"/>
          <w:sz w:val="24"/>
          <w:szCs w:val="24"/>
        </w:rPr>
        <w:t xml:space="preserve">the way we deliver conferences for adolescents who are at risk of extra-familial harm. </w:t>
      </w:r>
    </w:p>
    <w:p w14:paraId="663F9466" w14:textId="77777777" w:rsidR="009F4C18" w:rsidRDefault="009F4C18" w:rsidP="000921D9">
      <w:pPr>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9F4C18" w14:paraId="53C1F67A" w14:textId="77777777" w:rsidTr="000413B3">
        <w:tc>
          <w:tcPr>
            <w:tcW w:w="9016" w:type="dxa"/>
            <w:shd w:val="clear" w:color="auto" w:fill="CC99FF"/>
          </w:tcPr>
          <w:p w14:paraId="496B6548" w14:textId="77777777" w:rsidR="009F4C18" w:rsidRDefault="009F4C18" w:rsidP="000921D9">
            <w:pPr>
              <w:jc w:val="both"/>
              <w:rPr>
                <w:rFonts w:ascii="Arial" w:hAnsi="Arial" w:cs="Arial"/>
                <w:sz w:val="24"/>
                <w:szCs w:val="24"/>
              </w:rPr>
            </w:pPr>
          </w:p>
          <w:p w14:paraId="38194CD4" w14:textId="77777777" w:rsidR="009F4C18" w:rsidRPr="00BD6AFB" w:rsidRDefault="009F4C18" w:rsidP="000413B3">
            <w:pPr>
              <w:pStyle w:val="ListParagraph"/>
              <w:numPr>
                <w:ilvl w:val="0"/>
                <w:numId w:val="19"/>
              </w:numPr>
              <w:jc w:val="both"/>
              <w:rPr>
                <w:rFonts w:ascii="Arial" w:hAnsi="Arial" w:cs="Arial"/>
                <w:b/>
                <w:sz w:val="28"/>
                <w:szCs w:val="28"/>
              </w:rPr>
            </w:pPr>
            <w:r w:rsidRPr="00BD6AFB">
              <w:rPr>
                <w:rFonts w:ascii="Arial" w:hAnsi="Arial" w:cs="Arial"/>
                <w:b/>
                <w:sz w:val="28"/>
                <w:szCs w:val="28"/>
              </w:rPr>
              <w:t>Purpose of a Child Protection Case Conference</w:t>
            </w:r>
          </w:p>
          <w:p w14:paraId="06BE7603" w14:textId="77777777" w:rsidR="009F4C18" w:rsidRDefault="009F4C18" w:rsidP="000921D9">
            <w:pPr>
              <w:jc w:val="both"/>
              <w:rPr>
                <w:rFonts w:ascii="Arial" w:hAnsi="Arial" w:cs="Arial"/>
                <w:sz w:val="24"/>
                <w:szCs w:val="24"/>
              </w:rPr>
            </w:pPr>
          </w:p>
        </w:tc>
      </w:tr>
    </w:tbl>
    <w:p w14:paraId="531998A9" w14:textId="77777777" w:rsidR="009F4C18" w:rsidRDefault="009F4C18" w:rsidP="000921D9">
      <w:pPr>
        <w:jc w:val="both"/>
        <w:rPr>
          <w:rFonts w:ascii="Arial" w:hAnsi="Arial" w:cs="Arial"/>
          <w:sz w:val="24"/>
          <w:szCs w:val="24"/>
        </w:rPr>
      </w:pPr>
    </w:p>
    <w:p w14:paraId="3000B450" w14:textId="77777777" w:rsidR="000E55DE" w:rsidRPr="001A36E9" w:rsidRDefault="000E55DE" w:rsidP="000E55DE">
      <w:pPr>
        <w:spacing w:before="100" w:beforeAutospacing="1" w:after="100" w:afterAutospacing="1" w:line="240" w:lineRule="auto"/>
        <w:rPr>
          <w:rFonts w:ascii="Arial" w:eastAsia="Times New Roman" w:hAnsi="Arial" w:cs="Arial"/>
          <w:sz w:val="24"/>
          <w:szCs w:val="24"/>
          <w:lang w:val="en" w:eastAsia="en-GB"/>
        </w:rPr>
      </w:pPr>
      <w:r w:rsidRPr="001A36E9">
        <w:rPr>
          <w:rFonts w:ascii="Arial" w:eastAsia="Times New Roman" w:hAnsi="Arial" w:cs="Arial"/>
          <w:sz w:val="24"/>
          <w:szCs w:val="24"/>
          <w:lang w:val="en" w:eastAsia="en-GB"/>
        </w:rPr>
        <w:t xml:space="preserve">The </w:t>
      </w:r>
      <w:r w:rsidR="0088210C" w:rsidRPr="001A36E9">
        <w:rPr>
          <w:rFonts w:ascii="Arial" w:eastAsia="Times New Roman" w:hAnsi="Arial" w:cs="Arial"/>
          <w:sz w:val="24"/>
          <w:szCs w:val="24"/>
          <w:lang w:val="en" w:eastAsia="en-GB"/>
        </w:rPr>
        <w:t>purpose</w:t>
      </w:r>
      <w:r w:rsidRPr="001A36E9">
        <w:rPr>
          <w:rFonts w:ascii="Arial" w:eastAsia="Times New Roman" w:hAnsi="Arial" w:cs="Arial"/>
          <w:sz w:val="24"/>
          <w:szCs w:val="24"/>
          <w:lang w:val="en" w:eastAsia="en-GB"/>
        </w:rPr>
        <w:t xml:space="preserve"> of the conference is to: </w:t>
      </w:r>
    </w:p>
    <w:p w14:paraId="261236B5" w14:textId="77777777" w:rsidR="000E55DE" w:rsidRDefault="0088210C" w:rsidP="000E55DE">
      <w:pPr>
        <w:numPr>
          <w:ilvl w:val="0"/>
          <w:numId w:val="20"/>
        </w:numPr>
        <w:spacing w:before="100" w:beforeAutospacing="1" w:after="100" w:afterAutospacing="1" w:line="240" w:lineRule="auto"/>
        <w:rPr>
          <w:rFonts w:ascii="Arial" w:eastAsia="Times New Roman" w:hAnsi="Arial" w:cs="Arial"/>
          <w:color w:val="000000" w:themeColor="text1"/>
          <w:sz w:val="24"/>
          <w:szCs w:val="24"/>
          <w:lang w:val="en" w:eastAsia="en-GB"/>
        </w:rPr>
      </w:pPr>
      <w:r w:rsidRPr="001A36E9">
        <w:rPr>
          <w:rFonts w:ascii="Arial" w:eastAsia="Times New Roman" w:hAnsi="Arial" w:cs="Arial"/>
          <w:sz w:val="24"/>
          <w:szCs w:val="24"/>
          <w:lang w:val="en" w:eastAsia="en-GB"/>
        </w:rPr>
        <w:t xml:space="preserve">Share and </w:t>
      </w:r>
      <w:r w:rsidR="001A36E9" w:rsidRPr="001A36E9">
        <w:rPr>
          <w:rFonts w:ascii="Arial" w:eastAsia="Times New Roman" w:hAnsi="Arial" w:cs="Arial"/>
          <w:sz w:val="24"/>
          <w:szCs w:val="24"/>
          <w:lang w:val="en" w:eastAsia="en-GB"/>
        </w:rPr>
        <w:t>analyse</w:t>
      </w:r>
      <w:r w:rsidRPr="001A36E9">
        <w:rPr>
          <w:rFonts w:ascii="Arial" w:eastAsia="Times New Roman" w:hAnsi="Arial" w:cs="Arial"/>
          <w:sz w:val="24"/>
          <w:szCs w:val="24"/>
          <w:lang w:val="en" w:eastAsia="en-GB"/>
        </w:rPr>
        <w:t xml:space="preserve"> information to determine</w:t>
      </w:r>
      <w:r w:rsidR="000E55DE" w:rsidRPr="001A36E9">
        <w:rPr>
          <w:rFonts w:ascii="Arial" w:eastAsia="Times New Roman" w:hAnsi="Arial" w:cs="Arial"/>
          <w:sz w:val="24"/>
          <w:szCs w:val="24"/>
          <w:lang w:val="en" w:eastAsia="en-GB"/>
        </w:rPr>
        <w:t xml:space="preserve"> whether a child has suffered </w:t>
      </w:r>
      <w:r w:rsidR="000E55DE" w:rsidRPr="001A36E9">
        <w:rPr>
          <w:rFonts w:ascii="Arial" w:eastAsia="Times New Roman" w:hAnsi="Arial" w:cs="Arial"/>
          <w:color w:val="000000" w:themeColor="text1"/>
          <w:sz w:val="24"/>
          <w:szCs w:val="24"/>
          <w:lang w:val="en" w:eastAsia="en-GB"/>
        </w:rPr>
        <w:t>harm/is likely to suffer harm in the future</w:t>
      </w:r>
      <w:r w:rsidR="001A36E9" w:rsidRPr="001A36E9">
        <w:rPr>
          <w:rFonts w:ascii="Arial" w:eastAsia="Times New Roman" w:hAnsi="Arial" w:cs="Arial"/>
          <w:color w:val="000000" w:themeColor="text1"/>
          <w:sz w:val="24"/>
          <w:szCs w:val="24"/>
          <w:lang w:val="en" w:eastAsia="en-GB"/>
        </w:rPr>
        <w:t>;</w:t>
      </w:r>
    </w:p>
    <w:p w14:paraId="05932D5F" w14:textId="499088E3" w:rsidR="008B09E3" w:rsidRPr="009F4C18" w:rsidRDefault="008B09E3">
      <w:pPr>
        <w:numPr>
          <w:ilvl w:val="0"/>
          <w:numId w:val="20"/>
        </w:numPr>
        <w:spacing w:before="100" w:beforeAutospacing="1" w:after="100" w:afterAutospacing="1" w:line="240" w:lineRule="auto"/>
        <w:rPr>
          <w:rFonts w:ascii="Arial" w:eastAsia="Times New Roman" w:hAnsi="Arial" w:cs="Arial"/>
          <w:color w:val="000000" w:themeColor="text1"/>
          <w:sz w:val="24"/>
          <w:szCs w:val="24"/>
          <w:lang w:val="en" w:eastAsia="en-GB"/>
        </w:rPr>
      </w:pPr>
      <w:r w:rsidRPr="009F4C18">
        <w:rPr>
          <w:rFonts w:ascii="Arial" w:hAnsi="Arial" w:cs="Arial"/>
          <w:color w:val="000000" w:themeColor="text1"/>
          <w:sz w:val="24"/>
          <w:szCs w:val="24"/>
        </w:rPr>
        <w:t>Agree what future action is required in order to safeguard and promote the welfare of the child, what outcomes</w:t>
      </w:r>
      <w:r w:rsidR="00B6220D" w:rsidRPr="009F4C18">
        <w:rPr>
          <w:rFonts w:ascii="Arial" w:hAnsi="Arial" w:cs="Arial"/>
          <w:color w:val="000000" w:themeColor="text1"/>
          <w:sz w:val="24"/>
          <w:szCs w:val="24"/>
        </w:rPr>
        <w:t xml:space="preserve"> we are trying to achieve</w:t>
      </w:r>
      <w:r w:rsidRPr="009F4C18">
        <w:rPr>
          <w:rFonts w:ascii="Arial" w:hAnsi="Arial" w:cs="Arial"/>
          <w:color w:val="000000" w:themeColor="text1"/>
          <w:sz w:val="24"/>
          <w:szCs w:val="24"/>
        </w:rPr>
        <w:t xml:space="preserve"> for the child and how best to intervene to achieve these;</w:t>
      </w:r>
    </w:p>
    <w:p w14:paraId="7A404EC1" w14:textId="77777777" w:rsidR="000E55DE" w:rsidRDefault="0088210C" w:rsidP="001A36E9">
      <w:pPr>
        <w:numPr>
          <w:ilvl w:val="0"/>
          <w:numId w:val="20"/>
        </w:numPr>
        <w:spacing w:before="100" w:beforeAutospacing="1" w:after="100" w:afterAutospacing="1" w:line="240" w:lineRule="auto"/>
        <w:rPr>
          <w:rFonts w:ascii="Arial" w:eastAsia="Times New Roman" w:hAnsi="Arial" w:cs="Arial"/>
          <w:sz w:val="24"/>
          <w:szCs w:val="24"/>
          <w:lang w:val="en" w:eastAsia="en-GB"/>
        </w:rPr>
      </w:pPr>
      <w:r w:rsidRPr="001A36E9">
        <w:rPr>
          <w:rFonts w:ascii="Arial" w:eastAsia="Times New Roman" w:hAnsi="Arial" w:cs="Arial"/>
          <w:sz w:val="24"/>
          <w:szCs w:val="24"/>
          <w:lang w:val="en" w:eastAsia="en-GB"/>
        </w:rPr>
        <w:t>Decide</w:t>
      </w:r>
      <w:r w:rsidR="000E55DE" w:rsidRPr="001A36E9">
        <w:rPr>
          <w:rFonts w:ascii="Arial" w:eastAsia="Times New Roman" w:hAnsi="Arial" w:cs="Arial"/>
          <w:sz w:val="24"/>
          <w:szCs w:val="24"/>
          <w:lang w:val="en" w:eastAsia="en-GB"/>
        </w:rPr>
        <w:t xml:space="preserve"> if a</w:t>
      </w:r>
      <w:r w:rsidR="009831D3">
        <w:rPr>
          <w:rFonts w:ascii="Arial" w:eastAsia="Times New Roman" w:hAnsi="Arial" w:cs="Arial"/>
          <w:sz w:val="24"/>
          <w:szCs w:val="24"/>
          <w:lang w:val="en" w:eastAsia="en-GB"/>
        </w:rPr>
        <w:t xml:space="preserve"> </w:t>
      </w:r>
      <w:r w:rsidR="000E55DE" w:rsidRPr="001A36E9">
        <w:rPr>
          <w:rFonts w:ascii="Arial" w:eastAsia="Times New Roman" w:hAnsi="Arial" w:cs="Arial"/>
          <w:sz w:val="24"/>
          <w:szCs w:val="24"/>
          <w:lang w:val="en" w:eastAsia="en-GB"/>
        </w:rPr>
        <w:t>Child in Need</w:t>
      </w:r>
      <w:r w:rsidR="009831D3">
        <w:rPr>
          <w:rFonts w:ascii="Arial" w:eastAsia="Times New Roman" w:hAnsi="Arial" w:cs="Arial"/>
          <w:sz w:val="24"/>
          <w:szCs w:val="24"/>
          <w:lang w:val="en" w:eastAsia="en-GB"/>
        </w:rPr>
        <w:t xml:space="preserve"> (CIN)</w:t>
      </w:r>
      <w:r w:rsidR="000E55DE" w:rsidRPr="001A36E9">
        <w:rPr>
          <w:rFonts w:ascii="Arial" w:eastAsia="Times New Roman" w:hAnsi="Arial" w:cs="Arial"/>
          <w:sz w:val="24"/>
          <w:szCs w:val="24"/>
          <w:lang w:val="en" w:eastAsia="en-GB"/>
        </w:rPr>
        <w:t xml:space="preserve"> plan is required where</w:t>
      </w:r>
      <w:r w:rsidRPr="001A36E9">
        <w:rPr>
          <w:rFonts w:ascii="Arial" w:eastAsia="Times New Roman" w:hAnsi="Arial" w:cs="Arial"/>
          <w:sz w:val="24"/>
          <w:szCs w:val="24"/>
          <w:lang w:val="en" w:eastAsia="en-GB"/>
        </w:rPr>
        <w:t xml:space="preserve"> the threshold of significant harm is not </w:t>
      </w:r>
      <w:r w:rsidR="001A36E9" w:rsidRPr="001A36E9">
        <w:rPr>
          <w:rFonts w:ascii="Arial" w:eastAsia="Times New Roman" w:hAnsi="Arial" w:cs="Arial"/>
          <w:sz w:val="24"/>
          <w:szCs w:val="24"/>
          <w:lang w:val="en" w:eastAsia="en-GB"/>
        </w:rPr>
        <w:t>met,</w:t>
      </w:r>
      <w:r w:rsidRPr="001A36E9">
        <w:rPr>
          <w:rFonts w:ascii="Arial" w:eastAsia="Times New Roman" w:hAnsi="Arial" w:cs="Arial"/>
          <w:sz w:val="24"/>
          <w:szCs w:val="24"/>
          <w:lang w:val="en" w:eastAsia="en-GB"/>
        </w:rPr>
        <w:t xml:space="preserve"> and</w:t>
      </w:r>
      <w:r w:rsidR="000E55DE" w:rsidRPr="001A36E9">
        <w:rPr>
          <w:rFonts w:ascii="Arial" w:eastAsia="Times New Roman" w:hAnsi="Arial" w:cs="Arial"/>
          <w:sz w:val="24"/>
          <w:szCs w:val="24"/>
          <w:lang w:val="en" w:eastAsia="en-GB"/>
        </w:rPr>
        <w:t xml:space="preserve"> the family need additional support</w:t>
      </w:r>
      <w:r w:rsidR="001A36E9">
        <w:rPr>
          <w:rFonts w:ascii="Arial" w:eastAsia="Times New Roman" w:hAnsi="Arial" w:cs="Arial"/>
          <w:sz w:val="24"/>
          <w:szCs w:val="24"/>
          <w:lang w:val="en" w:eastAsia="en-GB"/>
        </w:rPr>
        <w:t>.</w:t>
      </w:r>
    </w:p>
    <w:p w14:paraId="101A39A1" w14:textId="77777777" w:rsidR="001E1973" w:rsidRDefault="001E1973" w:rsidP="001E1973">
      <w:pPr>
        <w:spacing w:before="100" w:beforeAutospacing="1" w:after="100" w:afterAutospacing="1" w:line="240" w:lineRule="auto"/>
        <w:rPr>
          <w:rFonts w:ascii="Arial" w:eastAsia="Times New Roman" w:hAnsi="Arial" w:cs="Arial"/>
          <w:sz w:val="24"/>
          <w:szCs w:val="24"/>
          <w:lang w:val="en" w:eastAsia="en-GB"/>
        </w:rPr>
      </w:pPr>
    </w:p>
    <w:p w14:paraId="59217E2C" w14:textId="77777777" w:rsidR="001E1973" w:rsidRDefault="001E1973" w:rsidP="001E1973">
      <w:pPr>
        <w:spacing w:before="100" w:beforeAutospacing="1" w:after="100" w:afterAutospacing="1" w:line="240" w:lineRule="auto"/>
        <w:rPr>
          <w:rFonts w:ascii="Arial" w:eastAsia="Times New Roman" w:hAnsi="Arial" w:cs="Arial"/>
          <w:sz w:val="24"/>
          <w:szCs w:val="24"/>
          <w:lang w:val="en" w:eastAsia="en-GB"/>
        </w:rPr>
      </w:pPr>
    </w:p>
    <w:p w14:paraId="74F25006" w14:textId="77777777" w:rsidR="001E1973" w:rsidRPr="001A36E9" w:rsidRDefault="001E1973" w:rsidP="000413B3">
      <w:pPr>
        <w:spacing w:before="100" w:beforeAutospacing="1" w:after="100" w:afterAutospacing="1" w:line="240" w:lineRule="auto"/>
        <w:rPr>
          <w:rFonts w:ascii="Arial" w:eastAsia="Times New Roman" w:hAnsi="Arial" w:cs="Arial"/>
          <w:sz w:val="24"/>
          <w:szCs w:val="24"/>
          <w:lang w:val="en" w:eastAsia="en-GB"/>
        </w:rPr>
      </w:pPr>
    </w:p>
    <w:tbl>
      <w:tblPr>
        <w:tblStyle w:val="TableGrid"/>
        <w:tblW w:w="0" w:type="auto"/>
        <w:shd w:val="clear" w:color="auto" w:fill="CC99FF"/>
        <w:tblLook w:val="04A0" w:firstRow="1" w:lastRow="0" w:firstColumn="1" w:lastColumn="0" w:noHBand="0" w:noVBand="1"/>
      </w:tblPr>
      <w:tblGrid>
        <w:gridCol w:w="9016"/>
      </w:tblGrid>
      <w:tr w:rsidR="006A08D3" w14:paraId="059FED0A" w14:textId="77777777" w:rsidTr="006A08D3">
        <w:tc>
          <w:tcPr>
            <w:tcW w:w="9016" w:type="dxa"/>
            <w:tcBorders>
              <w:top w:val="single" w:sz="4" w:space="0" w:color="auto"/>
              <w:left w:val="single" w:sz="4" w:space="0" w:color="auto"/>
              <w:bottom w:val="single" w:sz="4" w:space="0" w:color="auto"/>
              <w:right w:val="single" w:sz="4" w:space="0" w:color="auto"/>
            </w:tcBorders>
            <w:shd w:val="clear" w:color="auto" w:fill="CC99FF"/>
          </w:tcPr>
          <w:p w14:paraId="0EF4E18E" w14:textId="77777777" w:rsidR="006A08D3" w:rsidRDefault="006A08D3" w:rsidP="000921D9">
            <w:pPr>
              <w:spacing w:line="240" w:lineRule="auto"/>
              <w:jc w:val="both"/>
              <w:rPr>
                <w:rFonts w:ascii="Arial" w:hAnsi="Arial" w:cs="Arial"/>
                <w:b/>
                <w:sz w:val="28"/>
                <w:szCs w:val="28"/>
              </w:rPr>
            </w:pPr>
          </w:p>
          <w:p w14:paraId="637DC34D" w14:textId="4D438C11" w:rsidR="006A08D3" w:rsidRPr="00516C40" w:rsidRDefault="00B17797" w:rsidP="00516C40">
            <w:pPr>
              <w:pStyle w:val="ListParagraph"/>
              <w:numPr>
                <w:ilvl w:val="0"/>
                <w:numId w:val="19"/>
              </w:numPr>
              <w:spacing w:line="240" w:lineRule="auto"/>
              <w:jc w:val="both"/>
              <w:rPr>
                <w:rFonts w:ascii="Arial" w:hAnsi="Arial" w:cs="Arial"/>
                <w:b/>
                <w:sz w:val="28"/>
                <w:szCs w:val="28"/>
              </w:rPr>
            </w:pPr>
            <w:r>
              <w:rPr>
                <w:rFonts w:ascii="Arial" w:hAnsi="Arial" w:cs="Arial"/>
                <w:b/>
                <w:sz w:val="28"/>
                <w:szCs w:val="28"/>
              </w:rPr>
              <w:t>Conference model</w:t>
            </w:r>
          </w:p>
          <w:p w14:paraId="6ABA3C15" w14:textId="77777777" w:rsidR="006A08D3" w:rsidRDefault="006A08D3" w:rsidP="000921D9">
            <w:pPr>
              <w:spacing w:line="240" w:lineRule="auto"/>
              <w:jc w:val="both"/>
              <w:rPr>
                <w:rFonts w:ascii="Arial" w:hAnsi="Arial" w:cs="Arial"/>
                <w:b/>
                <w:sz w:val="28"/>
                <w:szCs w:val="28"/>
              </w:rPr>
            </w:pPr>
          </w:p>
        </w:tc>
      </w:tr>
    </w:tbl>
    <w:p w14:paraId="63555253" w14:textId="77777777" w:rsidR="006A08D3" w:rsidRDefault="006A08D3" w:rsidP="000921D9">
      <w:pPr>
        <w:jc w:val="both"/>
        <w:rPr>
          <w:rFonts w:ascii="Arial" w:hAnsi="Arial" w:cs="Arial"/>
          <w:b/>
          <w:sz w:val="24"/>
          <w:szCs w:val="24"/>
        </w:rPr>
      </w:pPr>
    </w:p>
    <w:p w14:paraId="5B44351C" w14:textId="23C079AA" w:rsidR="001E1973" w:rsidRPr="000413B3" w:rsidRDefault="00B17797" w:rsidP="000921D9">
      <w:pPr>
        <w:jc w:val="both"/>
        <w:rPr>
          <w:rFonts w:ascii="Arial" w:hAnsi="Arial" w:cs="Arial"/>
          <w:sz w:val="24"/>
          <w:szCs w:val="24"/>
        </w:rPr>
      </w:pPr>
      <w:r>
        <w:rPr>
          <w:rFonts w:ascii="Arial" w:hAnsi="Arial" w:cs="Arial"/>
          <w:sz w:val="24"/>
          <w:szCs w:val="24"/>
        </w:rPr>
        <w:t xml:space="preserve">Our conference model </w:t>
      </w:r>
      <w:r w:rsidR="00B34EED">
        <w:rPr>
          <w:rFonts w:ascii="Arial" w:hAnsi="Arial" w:cs="Arial"/>
          <w:sz w:val="24"/>
          <w:szCs w:val="24"/>
        </w:rPr>
        <w:t>places</w:t>
      </w:r>
      <w:r w:rsidR="001E1973">
        <w:rPr>
          <w:rFonts w:ascii="Arial" w:hAnsi="Arial" w:cs="Arial"/>
          <w:sz w:val="24"/>
          <w:szCs w:val="24"/>
        </w:rPr>
        <w:t xml:space="preserve"> a strong emphasis on planning and preparation, recognising that the meeting itself can be a far more effective tool for change if there is good preparation by professionals and with families. </w:t>
      </w:r>
    </w:p>
    <w:p w14:paraId="62B64FC8" w14:textId="77777777" w:rsidR="00D76A2D" w:rsidRDefault="00D76A2D" w:rsidP="000921D9">
      <w:pPr>
        <w:jc w:val="both"/>
        <w:rPr>
          <w:rFonts w:ascii="Arial" w:hAnsi="Arial" w:cs="Arial"/>
          <w:b/>
          <w:sz w:val="24"/>
          <w:szCs w:val="24"/>
          <w:u w:val="single"/>
        </w:rPr>
      </w:pPr>
    </w:p>
    <w:p w14:paraId="071F98FB" w14:textId="340D7C63" w:rsidR="006A08D3" w:rsidRDefault="006A08D3" w:rsidP="000921D9">
      <w:pPr>
        <w:jc w:val="both"/>
        <w:rPr>
          <w:rFonts w:ascii="Arial" w:hAnsi="Arial" w:cs="Arial"/>
          <w:b/>
          <w:sz w:val="24"/>
          <w:szCs w:val="24"/>
          <w:u w:val="single"/>
        </w:rPr>
      </w:pPr>
      <w:r>
        <w:rPr>
          <w:rFonts w:ascii="Arial" w:hAnsi="Arial" w:cs="Arial"/>
          <w:b/>
          <w:sz w:val="24"/>
          <w:szCs w:val="24"/>
          <w:u w:val="single"/>
        </w:rPr>
        <w:t>Pre-Conference p</w:t>
      </w:r>
      <w:r w:rsidR="00E107C0">
        <w:rPr>
          <w:rFonts w:ascii="Arial" w:hAnsi="Arial" w:cs="Arial"/>
          <w:b/>
          <w:sz w:val="24"/>
          <w:szCs w:val="24"/>
          <w:u w:val="single"/>
        </w:rPr>
        <w:t>reparation</w:t>
      </w:r>
      <w:r w:rsidR="00B34EED">
        <w:rPr>
          <w:rFonts w:ascii="Arial" w:hAnsi="Arial" w:cs="Arial"/>
          <w:b/>
          <w:sz w:val="24"/>
          <w:szCs w:val="24"/>
          <w:u w:val="single"/>
        </w:rPr>
        <w:t xml:space="preserve"> and involving children</w:t>
      </w:r>
    </w:p>
    <w:p w14:paraId="46BFD003" w14:textId="77777777" w:rsidR="00B34EED" w:rsidRDefault="00D76A2D" w:rsidP="000921D9">
      <w:pPr>
        <w:jc w:val="both"/>
        <w:rPr>
          <w:rFonts w:ascii="Arial" w:hAnsi="Arial" w:cs="Arial"/>
          <w:sz w:val="24"/>
          <w:szCs w:val="24"/>
        </w:rPr>
      </w:pPr>
      <w:r>
        <w:rPr>
          <w:rFonts w:ascii="Arial" w:hAnsi="Arial" w:cs="Arial"/>
          <w:sz w:val="24"/>
          <w:szCs w:val="24"/>
        </w:rPr>
        <w:t>A</w:t>
      </w:r>
      <w:r w:rsidR="00E35FD2" w:rsidRPr="00E35FD2">
        <w:rPr>
          <w:rFonts w:ascii="Arial" w:hAnsi="Arial" w:cs="Arial"/>
          <w:sz w:val="24"/>
          <w:szCs w:val="24"/>
        </w:rPr>
        <w:t xml:space="preserve"> </w:t>
      </w:r>
      <w:r w:rsidR="006A08D3" w:rsidRPr="00E35FD2">
        <w:rPr>
          <w:rFonts w:ascii="Arial" w:hAnsi="Arial" w:cs="Arial"/>
          <w:sz w:val="24"/>
          <w:szCs w:val="24"/>
        </w:rPr>
        <w:t>F</w:t>
      </w:r>
      <w:r w:rsidR="00E35FD2" w:rsidRPr="00E35FD2">
        <w:rPr>
          <w:rFonts w:ascii="Arial" w:hAnsi="Arial" w:cs="Arial"/>
          <w:sz w:val="24"/>
          <w:szCs w:val="24"/>
        </w:rPr>
        <w:t xml:space="preserve">amily </w:t>
      </w:r>
      <w:r w:rsidR="006A08D3" w:rsidRPr="00E35FD2">
        <w:rPr>
          <w:rFonts w:ascii="Arial" w:hAnsi="Arial" w:cs="Arial"/>
          <w:sz w:val="24"/>
          <w:szCs w:val="24"/>
        </w:rPr>
        <w:t>G</w:t>
      </w:r>
      <w:r w:rsidR="00E35FD2" w:rsidRPr="00E35FD2">
        <w:rPr>
          <w:rFonts w:ascii="Arial" w:hAnsi="Arial" w:cs="Arial"/>
          <w:sz w:val="24"/>
          <w:szCs w:val="24"/>
        </w:rPr>
        <w:t xml:space="preserve">roup </w:t>
      </w:r>
      <w:r w:rsidR="006A08D3" w:rsidRPr="00E35FD2">
        <w:rPr>
          <w:rFonts w:ascii="Arial" w:hAnsi="Arial" w:cs="Arial"/>
          <w:sz w:val="24"/>
          <w:szCs w:val="24"/>
        </w:rPr>
        <w:t>C</w:t>
      </w:r>
      <w:r w:rsidR="00E35FD2" w:rsidRPr="00E35FD2">
        <w:rPr>
          <w:rFonts w:ascii="Arial" w:hAnsi="Arial" w:cs="Arial"/>
          <w:sz w:val="24"/>
          <w:szCs w:val="24"/>
        </w:rPr>
        <w:t>onference</w:t>
      </w:r>
      <w:r w:rsidR="006A08D3" w:rsidRPr="00E35FD2">
        <w:rPr>
          <w:rFonts w:ascii="Arial" w:hAnsi="Arial" w:cs="Arial"/>
          <w:sz w:val="24"/>
          <w:szCs w:val="24"/>
        </w:rPr>
        <w:t xml:space="preserve"> referral </w:t>
      </w:r>
      <w:r>
        <w:rPr>
          <w:rFonts w:ascii="Arial" w:hAnsi="Arial" w:cs="Arial"/>
          <w:sz w:val="24"/>
          <w:szCs w:val="24"/>
        </w:rPr>
        <w:t>should</w:t>
      </w:r>
      <w:r w:rsidRPr="00E35FD2">
        <w:rPr>
          <w:rFonts w:ascii="Arial" w:hAnsi="Arial" w:cs="Arial"/>
          <w:sz w:val="24"/>
          <w:szCs w:val="24"/>
        </w:rPr>
        <w:t xml:space="preserve"> </w:t>
      </w:r>
      <w:r w:rsidR="006A08D3" w:rsidRPr="00E35FD2">
        <w:rPr>
          <w:rFonts w:ascii="Arial" w:hAnsi="Arial" w:cs="Arial"/>
          <w:sz w:val="24"/>
          <w:szCs w:val="24"/>
        </w:rPr>
        <w:t>be made at point of decision for conference</w:t>
      </w:r>
      <w:r w:rsidR="00E35FD2" w:rsidRPr="00E35FD2">
        <w:rPr>
          <w:rFonts w:ascii="Arial" w:hAnsi="Arial" w:cs="Arial"/>
          <w:sz w:val="24"/>
          <w:szCs w:val="24"/>
        </w:rPr>
        <w:t>,</w:t>
      </w:r>
      <w:r w:rsidR="006A08D3" w:rsidRPr="00E35FD2">
        <w:rPr>
          <w:rFonts w:ascii="Arial" w:hAnsi="Arial" w:cs="Arial"/>
          <w:sz w:val="24"/>
          <w:szCs w:val="24"/>
        </w:rPr>
        <w:t xml:space="preserve"> if not already done within CIN process.</w:t>
      </w:r>
      <w:r w:rsidR="00620D94" w:rsidRPr="00E35FD2">
        <w:rPr>
          <w:rFonts w:ascii="Arial" w:hAnsi="Arial" w:cs="Arial"/>
          <w:sz w:val="24"/>
          <w:szCs w:val="24"/>
        </w:rPr>
        <w:t xml:space="preserve"> </w:t>
      </w:r>
    </w:p>
    <w:p w14:paraId="1EC1C355" w14:textId="18C7DEEC" w:rsidR="00D73434" w:rsidRDefault="006A08D3" w:rsidP="000921D9">
      <w:pPr>
        <w:jc w:val="both"/>
        <w:rPr>
          <w:rFonts w:ascii="Arial" w:hAnsi="Arial" w:cs="Arial"/>
          <w:sz w:val="24"/>
          <w:szCs w:val="24"/>
        </w:rPr>
      </w:pPr>
      <w:r>
        <w:rPr>
          <w:rFonts w:ascii="Arial" w:hAnsi="Arial" w:cs="Arial"/>
          <w:sz w:val="24"/>
          <w:szCs w:val="24"/>
          <w:highlight w:val="yellow"/>
        </w:rPr>
        <w:br/>
      </w:r>
      <w:r w:rsidRPr="00CD389F">
        <w:rPr>
          <w:rFonts w:ascii="Arial" w:hAnsi="Arial" w:cs="Arial"/>
          <w:sz w:val="24"/>
          <w:szCs w:val="24"/>
        </w:rPr>
        <w:t>C</w:t>
      </w:r>
      <w:r w:rsidR="00DB6812" w:rsidRPr="00CD389F">
        <w:rPr>
          <w:rFonts w:ascii="Arial" w:hAnsi="Arial" w:cs="Arial"/>
          <w:sz w:val="24"/>
          <w:szCs w:val="24"/>
        </w:rPr>
        <w:t>onsideration should be given to inviting children and young people</w:t>
      </w:r>
      <w:r w:rsidR="00CD389F" w:rsidRPr="00CD389F">
        <w:rPr>
          <w:rFonts w:ascii="Arial" w:hAnsi="Arial" w:cs="Arial"/>
          <w:sz w:val="24"/>
          <w:szCs w:val="24"/>
        </w:rPr>
        <w:t xml:space="preserve"> from the age of </w:t>
      </w:r>
      <w:r w:rsidR="00EC5C32">
        <w:rPr>
          <w:rFonts w:ascii="Arial" w:hAnsi="Arial" w:cs="Arial"/>
          <w:sz w:val="24"/>
          <w:szCs w:val="24"/>
        </w:rPr>
        <w:t>12</w:t>
      </w:r>
      <w:r w:rsidR="00A050A1">
        <w:rPr>
          <w:rFonts w:ascii="Arial" w:hAnsi="Arial" w:cs="Arial"/>
          <w:sz w:val="24"/>
          <w:szCs w:val="24"/>
        </w:rPr>
        <w:t xml:space="preserve"> </w:t>
      </w:r>
      <w:r w:rsidR="00CD389F" w:rsidRPr="00CD389F">
        <w:rPr>
          <w:rFonts w:ascii="Arial" w:hAnsi="Arial" w:cs="Arial"/>
          <w:sz w:val="24"/>
          <w:szCs w:val="24"/>
        </w:rPr>
        <w:t>years</w:t>
      </w:r>
      <w:r w:rsidRPr="00CD389F">
        <w:rPr>
          <w:rFonts w:ascii="Arial" w:hAnsi="Arial" w:cs="Arial"/>
          <w:sz w:val="24"/>
          <w:szCs w:val="24"/>
        </w:rPr>
        <w:t xml:space="preserve"> to </w:t>
      </w:r>
      <w:r w:rsidR="00CD389F" w:rsidRPr="00CD389F">
        <w:rPr>
          <w:rFonts w:ascii="Arial" w:hAnsi="Arial" w:cs="Arial"/>
          <w:sz w:val="24"/>
          <w:szCs w:val="24"/>
        </w:rPr>
        <w:t>attend the Conference.</w:t>
      </w:r>
      <w:r w:rsidR="00EC5C32">
        <w:rPr>
          <w:rFonts w:ascii="Arial" w:hAnsi="Arial" w:cs="Arial"/>
          <w:sz w:val="24"/>
          <w:szCs w:val="24"/>
        </w:rPr>
        <w:t xml:space="preserve"> </w:t>
      </w:r>
      <w:r w:rsidR="00CD389F" w:rsidRPr="00CD389F">
        <w:rPr>
          <w:rFonts w:ascii="Arial" w:hAnsi="Arial" w:cs="Arial"/>
          <w:sz w:val="24"/>
          <w:szCs w:val="24"/>
        </w:rPr>
        <w:t xml:space="preserve">  The appropriateness of inviting children and young people to the conference should be decided by the social worker, in consultation with their Line Manager</w:t>
      </w:r>
      <w:r w:rsidR="00EC5C32">
        <w:rPr>
          <w:rFonts w:ascii="Arial" w:hAnsi="Arial" w:cs="Arial"/>
          <w:sz w:val="24"/>
          <w:szCs w:val="24"/>
        </w:rPr>
        <w:t xml:space="preserve">, CP </w:t>
      </w:r>
      <w:r w:rsidR="00CD389F" w:rsidRPr="00CD389F">
        <w:rPr>
          <w:rFonts w:ascii="Arial" w:hAnsi="Arial" w:cs="Arial"/>
          <w:sz w:val="24"/>
          <w:szCs w:val="24"/>
        </w:rPr>
        <w:t xml:space="preserve">Chair </w:t>
      </w:r>
      <w:r w:rsidR="00EC5C32">
        <w:rPr>
          <w:rFonts w:ascii="Arial" w:hAnsi="Arial" w:cs="Arial"/>
          <w:sz w:val="24"/>
          <w:szCs w:val="24"/>
        </w:rPr>
        <w:t>and parents</w:t>
      </w:r>
      <w:r w:rsidR="00E107C0">
        <w:rPr>
          <w:rFonts w:ascii="Arial" w:hAnsi="Arial" w:cs="Arial"/>
          <w:sz w:val="24"/>
          <w:szCs w:val="24"/>
        </w:rPr>
        <w:t xml:space="preserve"> / carers</w:t>
      </w:r>
      <w:r w:rsidR="00CD389F" w:rsidRPr="00CD389F">
        <w:rPr>
          <w:rFonts w:ascii="Arial" w:hAnsi="Arial" w:cs="Arial"/>
          <w:sz w:val="24"/>
          <w:szCs w:val="24"/>
        </w:rPr>
        <w:t>.</w:t>
      </w:r>
      <w:r w:rsidR="00EC5C32">
        <w:rPr>
          <w:rFonts w:ascii="Arial" w:hAnsi="Arial" w:cs="Arial"/>
          <w:sz w:val="24"/>
          <w:szCs w:val="24"/>
        </w:rPr>
        <w:t xml:space="preserve">  Consideration should</w:t>
      </w:r>
      <w:r w:rsidR="00E107C0">
        <w:rPr>
          <w:rFonts w:ascii="Arial" w:hAnsi="Arial" w:cs="Arial"/>
          <w:sz w:val="24"/>
          <w:szCs w:val="24"/>
        </w:rPr>
        <w:t xml:space="preserve"> always</w:t>
      </w:r>
      <w:r w:rsidR="00EC5C32">
        <w:rPr>
          <w:rFonts w:ascii="Arial" w:hAnsi="Arial" w:cs="Arial"/>
          <w:sz w:val="24"/>
          <w:szCs w:val="24"/>
        </w:rPr>
        <w:t xml:space="preserve"> be given to the use of Advocacy Services to support children and young people in </w:t>
      </w:r>
      <w:r w:rsidR="0024643B">
        <w:rPr>
          <w:rFonts w:ascii="Arial" w:hAnsi="Arial" w:cs="Arial"/>
          <w:sz w:val="24"/>
          <w:szCs w:val="24"/>
        </w:rPr>
        <w:t>contributing their views and feelings to the</w:t>
      </w:r>
      <w:r w:rsidR="00EC5C32">
        <w:rPr>
          <w:rFonts w:ascii="Arial" w:hAnsi="Arial" w:cs="Arial"/>
          <w:sz w:val="24"/>
          <w:szCs w:val="24"/>
        </w:rPr>
        <w:t xml:space="preserve"> conference</w:t>
      </w:r>
      <w:r w:rsidR="00E107C0">
        <w:rPr>
          <w:rFonts w:ascii="Arial" w:hAnsi="Arial" w:cs="Arial"/>
          <w:sz w:val="24"/>
          <w:szCs w:val="24"/>
        </w:rPr>
        <w:t xml:space="preserve"> whether or not they attend. </w:t>
      </w:r>
      <w:r w:rsidR="00CD389F" w:rsidRPr="00CD389F">
        <w:rPr>
          <w:rFonts w:ascii="Arial" w:hAnsi="Arial" w:cs="Arial"/>
          <w:sz w:val="24"/>
          <w:szCs w:val="24"/>
        </w:rPr>
        <w:t xml:space="preserve"> </w:t>
      </w:r>
    </w:p>
    <w:p w14:paraId="0A6F49AE" w14:textId="354564AB" w:rsidR="001A36E9" w:rsidRDefault="00E107C0" w:rsidP="000921D9">
      <w:pPr>
        <w:jc w:val="both"/>
        <w:rPr>
          <w:rFonts w:ascii="Arial" w:hAnsi="Arial" w:cs="Arial"/>
          <w:sz w:val="24"/>
          <w:szCs w:val="24"/>
        </w:rPr>
      </w:pPr>
      <w:r>
        <w:rPr>
          <w:rFonts w:ascii="Arial" w:hAnsi="Arial" w:cs="Arial"/>
          <w:sz w:val="24"/>
          <w:szCs w:val="24"/>
        </w:rPr>
        <w:t>The social worker should complete</w:t>
      </w:r>
      <w:r w:rsidR="007945A5">
        <w:rPr>
          <w:rFonts w:ascii="Arial" w:hAnsi="Arial" w:cs="Arial"/>
          <w:sz w:val="24"/>
          <w:szCs w:val="24"/>
        </w:rPr>
        <w:t xml:space="preserve"> </w:t>
      </w:r>
      <w:r>
        <w:rPr>
          <w:rFonts w:ascii="Arial" w:hAnsi="Arial" w:cs="Arial"/>
          <w:sz w:val="24"/>
          <w:szCs w:val="24"/>
        </w:rPr>
        <w:t>d</w:t>
      </w:r>
      <w:r w:rsidR="00CD389F" w:rsidRPr="00CD389F">
        <w:rPr>
          <w:rFonts w:ascii="Arial" w:hAnsi="Arial" w:cs="Arial"/>
          <w:sz w:val="24"/>
          <w:szCs w:val="24"/>
        </w:rPr>
        <w:t>irect work with the child or young person</w:t>
      </w:r>
      <w:r w:rsidR="00A050A1">
        <w:rPr>
          <w:rFonts w:ascii="Arial" w:hAnsi="Arial" w:cs="Arial"/>
          <w:sz w:val="24"/>
          <w:szCs w:val="24"/>
        </w:rPr>
        <w:t xml:space="preserve"> </w:t>
      </w:r>
      <w:r w:rsidR="006A08D3" w:rsidRPr="00CD389F">
        <w:rPr>
          <w:rFonts w:ascii="Arial" w:hAnsi="Arial" w:cs="Arial"/>
          <w:sz w:val="24"/>
          <w:szCs w:val="24"/>
        </w:rPr>
        <w:t>before</w:t>
      </w:r>
      <w:r w:rsidR="00A050A1">
        <w:rPr>
          <w:rFonts w:ascii="Arial" w:hAnsi="Arial" w:cs="Arial"/>
          <w:sz w:val="24"/>
          <w:szCs w:val="24"/>
        </w:rPr>
        <w:t xml:space="preserve"> the </w:t>
      </w:r>
      <w:r w:rsidR="00EC5C32">
        <w:rPr>
          <w:rFonts w:ascii="Arial" w:hAnsi="Arial" w:cs="Arial"/>
          <w:sz w:val="24"/>
          <w:szCs w:val="24"/>
        </w:rPr>
        <w:t>c</w:t>
      </w:r>
      <w:r w:rsidR="00A050A1">
        <w:rPr>
          <w:rFonts w:ascii="Arial" w:hAnsi="Arial" w:cs="Arial"/>
          <w:sz w:val="24"/>
          <w:szCs w:val="24"/>
        </w:rPr>
        <w:t>onference</w:t>
      </w:r>
      <w:r w:rsidR="006A08D3" w:rsidRPr="00CD389F">
        <w:rPr>
          <w:rFonts w:ascii="Arial" w:hAnsi="Arial" w:cs="Arial"/>
          <w:sz w:val="24"/>
          <w:szCs w:val="24"/>
        </w:rPr>
        <w:t xml:space="preserve"> to explain </w:t>
      </w:r>
      <w:r w:rsidR="00CD389F" w:rsidRPr="00CD389F">
        <w:rPr>
          <w:rFonts w:ascii="Arial" w:hAnsi="Arial" w:cs="Arial"/>
          <w:sz w:val="24"/>
          <w:szCs w:val="24"/>
        </w:rPr>
        <w:t xml:space="preserve">the conference </w:t>
      </w:r>
      <w:r w:rsidR="006A08D3" w:rsidRPr="00CD389F">
        <w:rPr>
          <w:rFonts w:ascii="Arial" w:hAnsi="Arial" w:cs="Arial"/>
          <w:sz w:val="24"/>
          <w:szCs w:val="24"/>
        </w:rPr>
        <w:t>process and help them articulate their wishes and feeling</w:t>
      </w:r>
      <w:r w:rsidR="0024643B">
        <w:rPr>
          <w:rFonts w:ascii="Arial" w:hAnsi="Arial" w:cs="Arial"/>
          <w:sz w:val="24"/>
          <w:szCs w:val="24"/>
        </w:rPr>
        <w:t>.</w:t>
      </w:r>
      <w:r w:rsidR="00AC7927">
        <w:rPr>
          <w:rFonts w:ascii="Arial" w:hAnsi="Arial" w:cs="Arial"/>
          <w:sz w:val="24"/>
          <w:szCs w:val="24"/>
        </w:rPr>
        <w:t xml:space="preserve"> </w:t>
      </w:r>
      <w:r w:rsidR="00EC5C32">
        <w:rPr>
          <w:rFonts w:ascii="Arial" w:hAnsi="Arial" w:cs="Arial"/>
          <w:sz w:val="24"/>
          <w:szCs w:val="24"/>
        </w:rPr>
        <w:t>The CP Chair should arrange to meet with the child or young person in advance of the Conference, to</w:t>
      </w:r>
      <w:r w:rsidR="0024643B">
        <w:rPr>
          <w:rFonts w:ascii="Arial" w:hAnsi="Arial" w:cs="Arial"/>
          <w:sz w:val="24"/>
          <w:szCs w:val="24"/>
        </w:rPr>
        <w:t xml:space="preserve"> ensure </w:t>
      </w:r>
      <w:r w:rsidR="007945A5">
        <w:rPr>
          <w:rFonts w:ascii="Arial" w:hAnsi="Arial" w:cs="Arial"/>
          <w:sz w:val="24"/>
          <w:szCs w:val="24"/>
        </w:rPr>
        <w:t xml:space="preserve">it is suitable for them </w:t>
      </w:r>
      <w:r w:rsidR="0024643B">
        <w:rPr>
          <w:rFonts w:ascii="Arial" w:hAnsi="Arial" w:cs="Arial"/>
          <w:sz w:val="24"/>
          <w:szCs w:val="24"/>
        </w:rPr>
        <w:t>to attend and to explain the process and their contribution to the meeting.</w:t>
      </w:r>
    </w:p>
    <w:p w14:paraId="6A6A5BB8" w14:textId="77777777" w:rsidR="0083308F" w:rsidRDefault="0083308F" w:rsidP="000921D9">
      <w:pPr>
        <w:jc w:val="both"/>
        <w:rPr>
          <w:rFonts w:ascii="Arial" w:hAnsi="Arial" w:cs="Arial"/>
          <w:sz w:val="24"/>
          <w:szCs w:val="24"/>
        </w:rPr>
      </w:pPr>
    </w:p>
    <w:p w14:paraId="0D4D94F0" w14:textId="77777777" w:rsidR="0083308F" w:rsidRPr="000413B3" w:rsidRDefault="0083308F" w:rsidP="000921D9">
      <w:pPr>
        <w:jc w:val="both"/>
        <w:rPr>
          <w:rFonts w:ascii="Arial" w:hAnsi="Arial" w:cs="Arial"/>
          <w:b/>
          <w:sz w:val="24"/>
          <w:szCs w:val="24"/>
          <w:u w:val="single"/>
        </w:rPr>
      </w:pPr>
      <w:r>
        <w:rPr>
          <w:rFonts w:ascii="Arial" w:hAnsi="Arial" w:cs="Arial"/>
          <w:b/>
          <w:sz w:val="24"/>
          <w:szCs w:val="24"/>
          <w:u w:val="single"/>
        </w:rPr>
        <w:t>Conference reports</w:t>
      </w:r>
    </w:p>
    <w:p w14:paraId="0050BC08" w14:textId="77777777" w:rsidR="00B34EED" w:rsidRPr="000413B3" w:rsidRDefault="00B34EED" w:rsidP="00B34EED">
      <w:pPr>
        <w:jc w:val="both"/>
        <w:rPr>
          <w:rFonts w:ascii="Arial" w:hAnsi="Arial" w:cs="Arial"/>
          <w:sz w:val="24"/>
          <w:szCs w:val="24"/>
        </w:rPr>
      </w:pPr>
      <w:r>
        <w:rPr>
          <w:rFonts w:ascii="Arial" w:hAnsi="Arial" w:cs="Arial"/>
          <w:sz w:val="24"/>
          <w:szCs w:val="24"/>
        </w:rPr>
        <w:t xml:space="preserve">For the model to be effective, families need to have had the opportunity to have read and discussed the reports being brought to conference beforehand. This will allow the time and space in the conference to be used to focussed on discussion on the key areas of risk, protective factors, threshold of significant harm, what needs to change and, critically, focussing on the plan for the child or young person. </w:t>
      </w:r>
    </w:p>
    <w:p w14:paraId="593D416E" w14:textId="36575946" w:rsidR="007945A5" w:rsidRPr="00157395" w:rsidRDefault="007945A5" w:rsidP="000921D9">
      <w:pPr>
        <w:jc w:val="both"/>
        <w:rPr>
          <w:rFonts w:ascii="Arial" w:hAnsi="Arial" w:cs="Arial"/>
          <w:b/>
          <w:bCs/>
          <w:sz w:val="24"/>
          <w:szCs w:val="24"/>
        </w:rPr>
      </w:pPr>
      <w:r>
        <w:rPr>
          <w:rFonts w:ascii="Arial" w:hAnsi="Arial" w:cs="Arial"/>
          <w:sz w:val="24"/>
          <w:szCs w:val="24"/>
        </w:rPr>
        <w:t>All reports for conference compiled by professionals</w:t>
      </w:r>
      <w:r w:rsidR="00B34EED">
        <w:rPr>
          <w:rFonts w:ascii="Arial" w:hAnsi="Arial" w:cs="Arial"/>
          <w:sz w:val="24"/>
          <w:szCs w:val="24"/>
        </w:rPr>
        <w:t xml:space="preserve"> </w:t>
      </w:r>
      <w:r>
        <w:rPr>
          <w:rFonts w:ascii="Arial" w:hAnsi="Arial" w:cs="Arial"/>
          <w:sz w:val="24"/>
          <w:szCs w:val="24"/>
        </w:rPr>
        <w:t xml:space="preserve">are </w:t>
      </w:r>
      <w:r w:rsidRPr="00E35FD2">
        <w:rPr>
          <w:rFonts w:ascii="Arial" w:hAnsi="Arial" w:cs="Arial"/>
          <w:sz w:val="24"/>
          <w:szCs w:val="24"/>
        </w:rPr>
        <w:t>expected to be submitted to Safeguarding and Quality Assurance for distribu</w:t>
      </w:r>
      <w:r w:rsidR="00B34EED">
        <w:rPr>
          <w:rFonts w:ascii="Arial" w:hAnsi="Arial" w:cs="Arial"/>
          <w:sz w:val="24"/>
          <w:szCs w:val="24"/>
        </w:rPr>
        <w:t xml:space="preserve">tion </w:t>
      </w:r>
      <w:r w:rsidR="00354E17">
        <w:rPr>
          <w:rFonts w:ascii="Arial" w:hAnsi="Arial" w:cs="Arial"/>
          <w:sz w:val="24"/>
          <w:szCs w:val="24"/>
        </w:rPr>
        <w:t>2</w:t>
      </w:r>
      <w:r>
        <w:rPr>
          <w:rFonts w:ascii="Arial" w:hAnsi="Arial" w:cs="Arial"/>
          <w:sz w:val="24"/>
          <w:szCs w:val="24"/>
        </w:rPr>
        <w:t>-working days</w:t>
      </w:r>
      <w:r w:rsidR="00B34EED">
        <w:rPr>
          <w:rFonts w:ascii="Arial" w:hAnsi="Arial" w:cs="Arial"/>
          <w:sz w:val="24"/>
          <w:szCs w:val="24"/>
        </w:rPr>
        <w:t xml:space="preserve"> in advance</w:t>
      </w:r>
      <w:r>
        <w:rPr>
          <w:rFonts w:ascii="Arial" w:hAnsi="Arial" w:cs="Arial"/>
          <w:sz w:val="24"/>
          <w:szCs w:val="24"/>
        </w:rPr>
        <w:t xml:space="preserve"> of Initial Child Protection Conference and </w:t>
      </w:r>
      <w:r w:rsidRPr="00E35FD2">
        <w:rPr>
          <w:rFonts w:ascii="Arial" w:hAnsi="Arial" w:cs="Arial"/>
          <w:sz w:val="24"/>
          <w:szCs w:val="24"/>
        </w:rPr>
        <w:t>5-working days</w:t>
      </w:r>
      <w:r w:rsidR="00B34EED">
        <w:rPr>
          <w:rFonts w:ascii="Arial" w:hAnsi="Arial" w:cs="Arial"/>
          <w:sz w:val="24"/>
          <w:szCs w:val="24"/>
        </w:rPr>
        <w:t xml:space="preserve"> in advance</w:t>
      </w:r>
      <w:r w:rsidRPr="00E35FD2">
        <w:rPr>
          <w:rFonts w:ascii="Arial" w:hAnsi="Arial" w:cs="Arial"/>
          <w:sz w:val="24"/>
          <w:szCs w:val="24"/>
        </w:rPr>
        <w:t xml:space="preserve"> of </w:t>
      </w:r>
      <w:r>
        <w:rPr>
          <w:rFonts w:ascii="Arial" w:hAnsi="Arial" w:cs="Arial"/>
          <w:sz w:val="24"/>
          <w:szCs w:val="24"/>
        </w:rPr>
        <w:t>the Review C</w:t>
      </w:r>
      <w:r w:rsidRPr="00E35FD2">
        <w:rPr>
          <w:rFonts w:ascii="Arial" w:hAnsi="Arial" w:cs="Arial"/>
          <w:sz w:val="24"/>
          <w:szCs w:val="24"/>
        </w:rPr>
        <w:t>onference</w:t>
      </w:r>
      <w:r w:rsidR="00B34EED">
        <w:rPr>
          <w:rFonts w:ascii="Arial" w:hAnsi="Arial" w:cs="Arial"/>
          <w:sz w:val="24"/>
          <w:szCs w:val="24"/>
        </w:rPr>
        <w:t>, in line with the requirements of the London Child Protection Procedures.</w:t>
      </w:r>
    </w:p>
    <w:p w14:paraId="1E03F281" w14:textId="530EF329" w:rsidR="006A08D3" w:rsidRDefault="00354E17" w:rsidP="000921D9">
      <w:pPr>
        <w:jc w:val="both"/>
        <w:rPr>
          <w:rFonts w:ascii="Arial" w:hAnsi="Arial" w:cs="Arial"/>
          <w:sz w:val="24"/>
          <w:szCs w:val="24"/>
        </w:rPr>
      </w:pPr>
      <w:r>
        <w:rPr>
          <w:rFonts w:ascii="Arial" w:hAnsi="Arial" w:cs="Arial"/>
          <w:sz w:val="24"/>
          <w:szCs w:val="24"/>
        </w:rPr>
        <w:t xml:space="preserve">There is </w:t>
      </w:r>
      <w:r w:rsidR="00010769">
        <w:rPr>
          <w:rFonts w:ascii="Arial" w:hAnsi="Arial" w:cs="Arial"/>
          <w:sz w:val="24"/>
          <w:szCs w:val="24"/>
        </w:rPr>
        <w:t>an expectation</w:t>
      </w:r>
      <w:r w:rsidR="006A08D3">
        <w:rPr>
          <w:rFonts w:ascii="Arial" w:hAnsi="Arial" w:cs="Arial"/>
          <w:sz w:val="24"/>
          <w:szCs w:val="24"/>
        </w:rPr>
        <w:t xml:space="preserve"> that all professionals</w:t>
      </w:r>
      <w:r w:rsidR="00CE5990">
        <w:rPr>
          <w:rFonts w:ascii="Arial" w:hAnsi="Arial" w:cs="Arial"/>
          <w:sz w:val="24"/>
          <w:szCs w:val="24"/>
        </w:rPr>
        <w:t xml:space="preserve">, excluding the police, </w:t>
      </w:r>
      <w:r w:rsidR="006A08D3">
        <w:rPr>
          <w:rFonts w:ascii="Arial" w:hAnsi="Arial" w:cs="Arial"/>
          <w:sz w:val="24"/>
          <w:szCs w:val="24"/>
        </w:rPr>
        <w:t>who have drafted reports setup either a face-to-face (</w:t>
      </w:r>
      <w:r w:rsidR="00CE5990">
        <w:rPr>
          <w:rFonts w:ascii="Arial" w:hAnsi="Arial" w:cs="Arial"/>
          <w:sz w:val="24"/>
          <w:szCs w:val="24"/>
        </w:rPr>
        <w:t>preferable)</w:t>
      </w:r>
      <w:r w:rsidR="006A08D3">
        <w:rPr>
          <w:rFonts w:ascii="Arial" w:hAnsi="Arial" w:cs="Arial"/>
          <w:sz w:val="24"/>
          <w:szCs w:val="24"/>
        </w:rPr>
        <w:t xml:space="preserve"> or telephone consultation with families to discuss the contents of their reports</w:t>
      </w:r>
      <w:r w:rsidR="0083308F">
        <w:rPr>
          <w:rFonts w:ascii="Arial" w:hAnsi="Arial" w:cs="Arial"/>
          <w:sz w:val="24"/>
          <w:szCs w:val="24"/>
        </w:rPr>
        <w:t>. This</w:t>
      </w:r>
      <w:r w:rsidR="006A08D3">
        <w:rPr>
          <w:rFonts w:ascii="Arial" w:hAnsi="Arial" w:cs="Arial"/>
          <w:sz w:val="24"/>
          <w:szCs w:val="24"/>
        </w:rPr>
        <w:t xml:space="preserve"> will lead to both families and professionals being more prepared to meaningfully contribute to</w:t>
      </w:r>
      <w:r w:rsidR="0083308F">
        <w:rPr>
          <w:rFonts w:ascii="Arial" w:hAnsi="Arial" w:cs="Arial"/>
          <w:sz w:val="24"/>
          <w:szCs w:val="24"/>
        </w:rPr>
        <w:t xml:space="preserve"> discussion </w:t>
      </w:r>
      <w:r w:rsidR="00010769">
        <w:rPr>
          <w:rFonts w:ascii="Arial" w:hAnsi="Arial" w:cs="Arial"/>
          <w:sz w:val="24"/>
          <w:szCs w:val="24"/>
        </w:rPr>
        <w:t>and creative</w:t>
      </w:r>
      <w:r w:rsidR="006A08D3" w:rsidRPr="000413B3">
        <w:rPr>
          <w:rFonts w:ascii="Arial" w:hAnsi="Arial" w:cs="Arial"/>
          <w:sz w:val="24"/>
          <w:szCs w:val="24"/>
        </w:rPr>
        <w:t xml:space="preserve"> planning in conference. Everyone should be familiar with areas of risk</w:t>
      </w:r>
      <w:r w:rsidR="000413B3" w:rsidRPr="000413B3">
        <w:rPr>
          <w:rFonts w:ascii="Arial" w:hAnsi="Arial" w:cs="Arial"/>
          <w:sz w:val="24"/>
          <w:szCs w:val="24"/>
        </w:rPr>
        <w:t xml:space="preserve"> and the</w:t>
      </w:r>
      <w:r w:rsidR="00AC7927" w:rsidRPr="000413B3">
        <w:rPr>
          <w:rFonts w:ascii="Arial" w:hAnsi="Arial" w:cs="Arial"/>
          <w:sz w:val="24"/>
          <w:szCs w:val="24"/>
        </w:rPr>
        <w:t xml:space="preserve"> impact </w:t>
      </w:r>
      <w:r w:rsidR="000413B3" w:rsidRPr="000413B3">
        <w:rPr>
          <w:rFonts w:ascii="Arial" w:hAnsi="Arial" w:cs="Arial"/>
          <w:sz w:val="24"/>
          <w:szCs w:val="24"/>
        </w:rPr>
        <w:t xml:space="preserve">this has, or </w:t>
      </w:r>
      <w:r w:rsidR="000413B3" w:rsidRPr="000413B3">
        <w:rPr>
          <w:rFonts w:ascii="Arial" w:hAnsi="Arial" w:cs="Arial"/>
          <w:sz w:val="24"/>
          <w:szCs w:val="24"/>
        </w:rPr>
        <w:lastRenderedPageBreak/>
        <w:t>could have on the</w:t>
      </w:r>
      <w:r w:rsidR="00AC7927" w:rsidRPr="000413B3">
        <w:rPr>
          <w:rFonts w:ascii="Arial" w:hAnsi="Arial" w:cs="Arial"/>
          <w:sz w:val="24"/>
          <w:szCs w:val="24"/>
        </w:rPr>
        <w:t xml:space="preserve"> child</w:t>
      </w:r>
      <w:r w:rsidR="0083308F" w:rsidRPr="000413B3">
        <w:rPr>
          <w:rFonts w:ascii="Arial" w:hAnsi="Arial" w:cs="Arial"/>
          <w:sz w:val="24"/>
          <w:szCs w:val="24"/>
        </w:rPr>
        <w:t>,</w:t>
      </w:r>
      <w:r w:rsidR="006A08D3" w:rsidRPr="000413B3">
        <w:rPr>
          <w:rFonts w:ascii="Arial" w:hAnsi="Arial" w:cs="Arial"/>
          <w:sz w:val="24"/>
          <w:szCs w:val="24"/>
        </w:rPr>
        <w:t xml:space="preserve"> </w:t>
      </w:r>
      <w:r w:rsidR="000413B3" w:rsidRPr="000413B3">
        <w:rPr>
          <w:rFonts w:ascii="Arial" w:hAnsi="Arial" w:cs="Arial"/>
          <w:sz w:val="24"/>
          <w:szCs w:val="24"/>
        </w:rPr>
        <w:t xml:space="preserve">in order to support a succinct and timely discussion at the Conference.  </w:t>
      </w:r>
      <w:r>
        <w:rPr>
          <w:rFonts w:ascii="Arial" w:hAnsi="Arial" w:cs="Arial"/>
          <w:sz w:val="24"/>
          <w:szCs w:val="24"/>
        </w:rPr>
        <w:t>The new format for agency reports can be found in ANNEX 1*.</w:t>
      </w:r>
      <w:r w:rsidR="00A55752" w:rsidRPr="000413B3">
        <w:rPr>
          <w:rFonts w:ascii="Arial" w:hAnsi="Arial" w:cs="Arial"/>
          <w:sz w:val="24"/>
          <w:szCs w:val="24"/>
        </w:rPr>
        <w:t xml:space="preserve"> </w:t>
      </w:r>
    </w:p>
    <w:p w14:paraId="6D079421" w14:textId="77777777" w:rsidR="00157395" w:rsidRPr="00157395" w:rsidRDefault="00157395" w:rsidP="000921D9">
      <w:pPr>
        <w:jc w:val="both"/>
        <w:rPr>
          <w:rFonts w:ascii="Arial" w:hAnsi="Arial" w:cs="Arial"/>
          <w:color w:val="FF0000"/>
          <w:sz w:val="24"/>
          <w:szCs w:val="24"/>
        </w:rPr>
      </w:pPr>
    </w:p>
    <w:p w14:paraId="4008E145" w14:textId="4D0FD41A" w:rsidR="006A08D3" w:rsidRDefault="00473623" w:rsidP="000921D9">
      <w:pPr>
        <w:jc w:val="both"/>
        <w:rPr>
          <w:rFonts w:ascii="Arial" w:hAnsi="Arial" w:cs="Arial"/>
          <w:b/>
          <w:sz w:val="24"/>
          <w:szCs w:val="24"/>
          <w:u w:val="single"/>
        </w:rPr>
      </w:pPr>
      <w:r>
        <w:rPr>
          <w:rFonts w:ascii="Arial" w:hAnsi="Arial" w:cs="Arial"/>
          <w:b/>
          <w:sz w:val="24"/>
          <w:szCs w:val="24"/>
          <w:u w:val="single"/>
        </w:rPr>
        <w:t>C</w:t>
      </w:r>
      <w:r w:rsidR="006A08D3">
        <w:rPr>
          <w:rFonts w:ascii="Arial" w:hAnsi="Arial" w:cs="Arial"/>
          <w:b/>
          <w:sz w:val="24"/>
          <w:szCs w:val="24"/>
          <w:u w:val="single"/>
        </w:rPr>
        <w:t xml:space="preserve">onference </w:t>
      </w:r>
      <w:r w:rsidR="00AC7927">
        <w:rPr>
          <w:rFonts w:ascii="Arial" w:hAnsi="Arial" w:cs="Arial"/>
          <w:b/>
          <w:sz w:val="24"/>
          <w:szCs w:val="24"/>
          <w:u w:val="single"/>
        </w:rPr>
        <w:t>framework</w:t>
      </w:r>
      <w:r w:rsidR="006A08D3">
        <w:rPr>
          <w:rFonts w:ascii="Arial" w:hAnsi="Arial" w:cs="Arial"/>
          <w:b/>
          <w:sz w:val="24"/>
          <w:szCs w:val="24"/>
          <w:u w:val="single"/>
        </w:rPr>
        <w:t>:</w:t>
      </w:r>
    </w:p>
    <w:p w14:paraId="523CF411" w14:textId="0909F23D" w:rsidR="00CE5990" w:rsidRDefault="00CE5990" w:rsidP="000921D9">
      <w:pPr>
        <w:jc w:val="both"/>
        <w:rPr>
          <w:rFonts w:ascii="Arial" w:hAnsi="Arial" w:cs="Arial"/>
          <w:sz w:val="24"/>
          <w:szCs w:val="24"/>
        </w:rPr>
      </w:pPr>
      <w:r>
        <w:rPr>
          <w:rFonts w:ascii="Arial" w:hAnsi="Arial" w:cs="Arial"/>
          <w:sz w:val="24"/>
          <w:szCs w:val="24"/>
        </w:rPr>
        <w:t>Annex 2 sets out the format for conference discussion.</w:t>
      </w:r>
    </w:p>
    <w:p w14:paraId="2FB6E0CB" w14:textId="7F935551" w:rsidR="00AC7927" w:rsidRDefault="00473623" w:rsidP="000921D9">
      <w:pPr>
        <w:jc w:val="both"/>
        <w:rPr>
          <w:rFonts w:ascii="Arial" w:hAnsi="Arial" w:cs="Arial"/>
          <w:sz w:val="24"/>
          <w:szCs w:val="24"/>
        </w:rPr>
      </w:pPr>
      <w:r>
        <w:rPr>
          <w:rFonts w:ascii="Arial" w:hAnsi="Arial" w:cs="Arial"/>
          <w:sz w:val="24"/>
          <w:szCs w:val="24"/>
        </w:rPr>
        <w:t>The</w:t>
      </w:r>
      <w:r w:rsidR="00AC7927">
        <w:rPr>
          <w:rFonts w:ascii="Arial" w:hAnsi="Arial" w:cs="Arial"/>
          <w:sz w:val="24"/>
          <w:szCs w:val="24"/>
        </w:rPr>
        <w:t xml:space="preserve"> conference framework will have a strong focus on keeping the child in the centre of the discussions and planning, coupled with </w:t>
      </w:r>
      <w:r w:rsidR="0083308F">
        <w:rPr>
          <w:rFonts w:ascii="Arial" w:hAnsi="Arial" w:cs="Arial"/>
          <w:sz w:val="24"/>
          <w:szCs w:val="24"/>
        </w:rPr>
        <w:t xml:space="preserve">the family members and </w:t>
      </w:r>
      <w:r w:rsidR="00AC7927">
        <w:rPr>
          <w:rFonts w:ascii="Arial" w:hAnsi="Arial" w:cs="Arial"/>
          <w:sz w:val="24"/>
          <w:szCs w:val="24"/>
        </w:rPr>
        <w:t>all partners contributing constructively</w:t>
      </w:r>
      <w:r w:rsidR="0083308F">
        <w:rPr>
          <w:rFonts w:ascii="Arial" w:hAnsi="Arial" w:cs="Arial"/>
          <w:sz w:val="24"/>
          <w:szCs w:val="24"/>
        </w:rPr>
        <w:t xml:space="preserve"> and collaboratively</w:t>
      </w:r>
      <w:r w:rsidR="00AC7927">
        <w:rPr>
          <w:rFonts w:ascii="Arial" w:hAnsi="Arial" w:cs="Arial"/>
          <w:sz w:val="24"/>
          <w:szCs w:val="24"/>
        </w:rPr>
        <w:t xml:space="preserve"> to the plan.  </w:t>
      </w:r>
    </w:p>
    <w:p w14:paraId="63AA4DA5" w14:textId="65A780AD" w:rsidR="001A36E9" w:rsidRDefault="00473623" w:rsidP="000921D9">
      <w:pPr>
        <w:jc w:val="both"/>
        <w:rPr>
          <w:rFonts w:ascii="Arial" w:hAnsi="Arial" w:cs="Arial"/>
          <w:sz w:val="24"/>
          <w:szCs w:val="24"/>
        </w:rPr>
      </w:pPr>
      <w:r>
        <w:rPr>
          <w:rFonts w:ascii="Arial" w:hAnsi="Arial" w:cs="Arial"/>
          <w:sz w:val="24"/>
          <w:szCs w:val="24"/>
        </w:rPr>
        <w:t>T</w:t>
      </w:r>
      <w:r w:rsidR="00AC7927">
        <w:rPr>
          <w:rFonts w:ascii="Arial" w:hAnsi="Arial" w:cs="Arial"/>
          <w:sz w:val="24"/>
          <w:szCs w:val="24"/>
        </w:rPr>
        <w:t xml:space="preserve">he conference </w:t>
      </w:r>
      <w:r>
        <w:rPr>
          <w:rFonts w:ascii="Arial" w:hAnsi="Arial" w:cs="Arial"/>
          <w:sz w:val="24"/>
          <w:szCs w:val="24"/>
        </w:rPr>
        <w:t>will be</w:t>
      </w:r>
      <w:r w:rsidR="00AC7927">
        <w:rPr>
          <w:rFonts w:ascii="Arial" w:hAnsi="Arial" w:cs="Arial"/>
          <w:sz w:val="24"/>
          <w:szCs w:val="24"/>
        </w:rPr>
        <w:t xml:space="preserve"> presented in a discussion format.  This </w:t>
      </w:r>
      <w:r>
        <w:rPr>
          <w:rFonts w:ascii="Arial" w:hAnsi="Arial" w:cs="Arial"/>
          <w:sz w:val="24"/>
          <w:szCs w:val="24"/>
        </w:rPr>
        <w:t>will</w:t>
      </w:r>
      <w:r w:rsidR="00AC7927">
        <w:rPr>
          <w:rFonts w:ascii="Arial" w:hAnsi="Arial" w:cs="Arial"/>
          <w:sz w:val="24"/>
          <w:szCs w:val="24"/>
        </w:rPr>
        <w:t xml:space="preserve"> focus the discussion on key areas</w:t>
      </w:r>
      <w:r w:rsidR="00CE5990">
        <w:rPr>
          <w:rFonts w:ascii="Arial" w:hAnsi="Arial" w:cs="Arial"/>
          <w:sz w:val="24"/>
          <w:szCs w:val="24"/>
        </w:rPr>
        <w:t xml:space="preserve"> identified in Annex 2</w:t>
      </w:r>
      <w:r w:rsidR="00AC7927">
        <w:rPr>
          <w:rFonts w:ascii="Arial" w:hAnsi="Arial" w:cs="Arial"/>
          <w:sz w:val="24"/>
          <w:szCs w:val="24"/>
        </w:rPr>
        <w:t xml:space="preserve">. </w:t>
      </w:r>
      <w:r w:rsidR="0083308F">
        <w:rPr>
          <w:rFonts w:ascii="Arial" w:hAnsi="Arial" w:cs="Arial"/>
          <w:sz w:val="24"/>
          <w:szCs w:val="24"/>
        </w:rPr>
        <w:t>Conference members will be invited to actively take part in a dynamic discussion about these areas.</w:t>
      </w:r>
      <w:r w:rsidR="00AC7927">
        <w:rPr>
          <w:rFonts w:ascii="Arial" w:hAnsi="Arial" w:cs="Arial"/>
          <w:sz w:val="24"/>
          <w:szCs w:val="24"/>
        </w:rPr>
        <w:t xml:space="preserve"> In order to assist these discussions</w:t>
      </w:r>
      <w:r w:rsidR="00010769">
        <w:rPr>
          <w:rFonts w:ascii="Arial" w:hAnsi="Arial" w:cs="Arial"/>
          <w:sz w:val="24"/>
          <w:szCs w:val="24"/>
        </w:rPr>
        <w:t xml:space="preserve"> and</w:t>
      </w:r>
      <w:r w:rsidR="00A55752">
        <w:rPr>
          <w:rFonts w:ascii="Arial" w:hAnsi="Arial" w:cs="Arial"/>
          <w:sz w:val="24"/>
          <w:szCs w:val="24"/>
        </w:rPr>
        <w:t xml:space="preserve"> a </w:t>
      </w:r>
      <w:r w:rsidR="00AC7927">
        <w:rPr>
          <w:rFonts w:ascii="Arial" w:hAnsi="Arial" w:cs="Arial"/>
          <w:sz w:val="24"/>
          <w:szCs w:val="24"/>
        </w:rPr>
        <w:t xml:space="preserve">screen </w:t>
      </w:r>
      <w:r w:rsidR="00010769">
        <w:rPr>
          <w:rFonts w:ascii="Arial" w:hAnsi="Arial" w:cs="Arial"/>
          <w:sz w:val="24"/>
          <w:szCs w:val="24"/>
        </w:rPr>
        <w:t>will be</w:t>
      </w:r>
      <w:r w:rsidR="00AC7927">
        <w:rPr>
          <w:rFonts w:ascii="Arial" w:hAnsi="Arial" w:cs="Arial"/>
          <w:sz w:val="24"/>
          <w:szCs w:val="24"/>
        </w:rPr>
        <w:t xml:space="preserve"> used to facilitated discussions.  </w:t>
      </w:r>
      <w:r w:rsidR="005C74FB">
        <w:rPr>
          <w:rFonts w:ascii="Arial" w:hAnsi="Arial" w:cs="Arial"/>
          <w:sz w:val="24"/>
          <w:szCs w:val="24"/>
        </w:rPr>
        <w:t>This will allow the CP chair to make notes in each section of the matrix as the discussion happens</w:t>
      </w:r>
      <w:r w:rsidR="0033561A">
        <w:rPr>
          <w:rFonts w:ascii="Arial" w:hAnsi="Arial" w:cs="Arial"/>
          <w:sz w:val="24"/>
          <w:szCs w:val="24"/>
        </w:rPr>
        <w:t>.</w:t>
      </w:r>
    </w:p>
    <w:p w14:paraId="1771A789" w14:textId="5D9EC143" w:rsidR="00AC7927" w:rsidRDefault="00473623" w:rsidP="000921D9">
      <w:pPr>
        <w:jc w:val="both"/>
        <w:rPr>
          <w:rFonts w:ascii="Arial" w:hAnsi="Arial" w:cs="Arial"/>
          <w:sz w:val="24"/>
          <w:szCs w:val="24"/>
        </w:rPr>
      </w:pPr>
      <w:r>
        <w:rPr>
          <w:rFonts w:ascii="Arial" w:hAnsi="Arial" w:cs="Arial"/>
          <w:sz w:val="24"/>
          <w:szCs w:val="24"/>
        </w:rPr>
        <w:t>The</w:t>
      </w:r>
      <w:r w:rsidR="00010769">
        <w:rPr>
          <w:rFonts w:ascii="Arial" w:hAnsi="Arial" w:cs="Arial"/>
          <w:sz w:val="24"/>
          <w:szCs w:val="24"/>
        </w:rPr>
        <w:t xml:space="preserve"> </w:t>
      </w:r>
      <w:r w:rsidR="00A550B5">
        <w:rPr>
          <w:rFonts w:ascii="Arial" w:hAnsi="Arial" w:cs="Arial"/>
          <w:sz w:val="24"/>
          <w:szCs w:val="24"/>
        </w:rPr>
        <w:t xml:space="preserve">category and need for CP plan </w:t>
      </w:r>
      <w:r>
        <w:rPr>
          <w:rFonts w:ascii="Arial" w:hAnsi="Arial" w:cs="Arial"/>
          <w:sz w:val="24"/>
          <w:szCs w:val="24"/>
        </w:rPr>
        <w:t>will</w:t>
      </w:r>
      <w:r w:rsidR="00A550B5">
        <w:rPr>
          <w:rFonts w:ascii="Arial" w:hAnsi="Arial" w:cs="Arial"/>
          <w:sz w:val="24"/>
          <w:szCs w:val="24"/>
        </w:rPr>
        <w:t xml:space="preserve"> only </w:t>
      </w:r>
      <w:r w:rsidR="00010769">
        <w:rPr>
          <w:rFonts w:ascii="Arial" w:hAnsi="Arial" w:cs="Arial"/>
          <w:sz w:val="24"/>
          <w:szCs w:val="24"/>
        </w:rPr>
        <w:t xml:space="preserve">be </w:t>
      </w:r>
      <w:r w:rsidR="00A550B5">
        <w:rPr>
          <w:rFonts w:ascii="Arial" w:hAnsi="Arial" w:cs="Arial"/>
          <w:sz w:val="24"/>
          <w:szCs w:val="24"/>
        </w:rPr>
        <w:t>determined once the plan has been created and agreed.  A multi-agency threshold discussion will take place at this point, facilitated by the Chair</w:t>
      </w:r>
      <w:r w:rsidR="0033561A">
        <w:rPr>
          <w:rFonts w:ascii="Arial" w:hAnsi="Arial" w:cs="Arial"/>
          <w:sz w:val="24"/>
          <w:szCs w:val="24"/>
        </w:rPr>
        <w:t>, with agencies asked to specifically consider the threshold of significant harm based on the discussions that have taken place during the meeting</w:t>
      </w:r>
      <w:r w:rsidR="00A550B5">
        <w:rPr>
          <w:rFonts w:ascii="Arial" w:hAnsi="Arial" w:cs="Arial"/>
          <w:sz w:val="24"/>
          <w:szCs w:val="24"/>
        </w:rPr>
        <w:t xml:space="preserve">.  </w:t>
      </w:r>
    </w:p>
    <w:p w14:paraId="4E609155" w14:textId="77777777" w:rsidR="00EF7854" w:rsidRDefault="00EF7854" w:rsidP="000921D9">
      <w:pPr>
        <w:jc w:val="both"/>
        <w:rPr>
          <w:rFonts w:ascii="Arial" w:hAnsi="Arial" w:cs="Arial"/>
          <w:b/>
          <w:sz w:val="24"/>
          <w:szCs w:val="24"/>
          <w:u w:val="single"/>
        </w:rPr>
      </w:pPr>
    </w:p>
    <w:p w14:paraId="69B45BFE" w14:textId="5A6CCCFB" w:rsidR="00D71BFE" w:rsidRPr="00A55752" w:rsidRDefault="00473623" w:rsidP="000921D9">
      <w:pPr>
        <w:jc w:val="both"/>
        <w:rPr>
          <w:rFonts w:ascii="Arial" w:hAnsi="Arial" w:cs="Arial"/>
          <w:b/>
          <w:sz w:val="24"/>
          <w:szCs w:val="24"/>
          <w:u w:val="single"/>
        </w:rPr>
      </w:pPr>
      <w:r>
        <w:rPr>
          <w:rFonts w:ascii="Arial" w:hAnsi="Arial" w:cs="Arial"/>
          <w:b/>
          <w:sz w:val="24"/>
          <w:szCs w:val="24"/>
          <w:u w:val="single"/>
        </w:rPr>
        <w:t>C</w:t>
      </w:r>
      <w:r w:rsidR="00AC7927" w:rsidRPr="00A55752">
        <w:rPr>
          <w:rFonts w:ascii="Arial" w:hAnsi="Arial" w:cs="Arial"/>
          <w:b/>
          <w:sz w:val="24"/>
          <w:szCs w:val="24"/>
          <w:u w:val="single"/>
        </w:rPr>
        <w:t>onference framework – Adolescents:</w:t>
      </w:r>
    </w:p>
    <w:p w14:paraId="473A119D" w14:textId="77777777" w:rsidR="0033561A" w:rsidRDefault="0033561A" w:rsidP="000921D9">
      <w:pPr>
        <w:jc w:val="both"/>
        <w:rPr>
          <w:rFonts w:ascii="Arial" w:hAnsi="Arial" w:cs="Arial"/>
          <w:sz w:val="24"/>
          <w:szCs w:val="24"/>
        </w:rPr>
      </w:pPr>
      <w:r>
        <w:rPr>
          <w:rFonts w:ascii="Arial" w:hAnsi="Arial" w:cs="Arial"/>
          <w:sz w:val="24"/>
          <w:szCs w:val="24"/>
        </w:rPr>
        <w:t>For an increasing number of adolescents, the risk of significant harm is the result of extra-familial risk factors rather than harm attributable to the care they are receiving</w:t>
      </w:r>
      <w:r w:rsidR="00EC5C32">
        <w:rPr>
          <w:rFonts w:ascii="Arial" w:hAnsi="Arial" w:cs="Arial"/>
          <w:sz w:val="24"/>
          <w:szCs w:val="24"/>
        </w:rPr>
        <w:t xml:space="preserve"> at home</w:t>
      </w:r>
      <w:r>
        <w:rPr>
          <w:rFonts w:ascii="Arial" w:hAnsi="Arial" w:cs="Arial"/>
          <w:sz w:val="24"/>
          <w:szCs w:val="24"/>
        </w:rPr>
        <w:t xml:space="preserve">. This does not fit readily with traditional CP model and requires a different approach. </w:t>
      </w:r>
    </w:p>
    <w:p w14:paraId="58D7CFE4" w14:textId="6DD5451B" w:rsidR="00A55752" w:rsidRDefault="00F93DC4" w:rsidP="000921D9">
      <w:pPr>
        <w:jc w:val="both"/>
        <w:rPr>
          <w:rFonts w:ascii="Arial" w:hAnsi="Arial" w:cs="Arial"/>
          <w:sz w:val="24"/>
          <w:szCs w:val="24"/>
        </w:rPr>
      </w:pPr>
      <w:r>
        <w:rPr>
          <w:rFonts w:ascii="Arial" w:hAnsi="Arial" w:cs="Arial"/>
          <w:sz w:val="24"/>
          <w:szCs w:val="24"/>
        </w:rPr>
        <w:t>CP conferences for adolescents</w:t>
      </w:r>
      <w:r w:rsidR="00A050A1">
        <w:rPr>
          <w:rFonts w:ascii="Arial" w:hAnsi="Arial" w:cs="Arial"/>
          <w:sz w:val="24"/>
          <w:szCs w:val="24"/>
        </w:rPr>
        <w:t xml:space="preserve"> will focus on involving the young person in creating a </w:t>
      </w:r>
      <w:r w:rsidR="0033561A">
        <w:rPr>
          <w:rFonts w:ascii="Arial" w:hAnsi="Arial" w:cs="Arial"/>
          <w:sz w:val="24"/>
          <w:szCs w:val="24"/>
        </w:rPr>
        <w:t>safety</w:t>
      </w:r>
      <w:r w:rsidR="00A050A1">
        <w:rPr>
          <w:rFonts w:ascii="Arial" w:hAnsi="Arial" w:cs="Arial"/>
          <w:sz w:val="24"/>
          <w:szCs w:val="24"/>
        </w:rPr>
        <w:t xml:space="preserve"> plan</w:t>
      </w:r>
      <w:r w:rsidR="0033561A">
        <w:rPr>
          <w:rFonts w:ascii="Arial" w:hAnsi="Arial" w:cs="Arial"/>
          <w:sz w:val="24"/>
          <w:szCs w:val="24"/>
        </w:rPr>
        <w:t xml:space="preserve"> that addresses the extra-familial risks, with parents / carers</w:t>
      </w:r>
      <w:r>
        <w:rPr>
          <w:rFonts w:ascii="Arial" w:hAnsi="Arial" w:cs="Arial"/>
          <w:sz w:val="24"/>
          <w:szCs w:val="24"/>
        </w:rPr>
        <w:t xml:space="preserve"> more aligned with the professional</w:t>
      </w:r>
      <w:r w:rsidR="0033561A">
        <w:rPr>
          <w:rFonts w:ascii="Arial" w:hAnsi="Arial" w:cs="Arial"/>
          <w:sz w:val="24"/>
          <w:szCs w:val="24"/>
        </w:rPr>
        <w:t xml:space="preserve"> network of support in delivering the plan</w:t>
      </w:r>
      <w:r>
        <w:rPr>
          <w:rFonts w:ascii="Arial" w:hAnsi="Arial" w:cs="Arial"/>
          <w:sz w:val="24"/>
          <w:szCs w:val="24"/>
        </w:rPr>
        <w:t xml:space="preserve"> (where appropriate)</w:t>
      </w:r>
      <w:r w:rsidR="003209C5">
        <w:rPr>
          <w:rFonts w:ascii="Arial" w:hAnsi="Arial" w:cs="Arial"/>
          <w:sz w:val="24"/>
          <w:szCs w:val="24"/>
        </w:rPr>
        <w:t>.</w:t>
      </w:r>
      <w:r w:rsidR="00A050A1">
        <w:rPr>
          <w:rFonts w:ascii="Arial" w:hAnsi="Arial" w:cs="Arial"/>
          <w:sz w:val="24"/>
          <w:szCs w:val="24"/>
        </w:rPr>
        <w:t xml:space="preserve">  </w:t>
      </w:r>
      <w:r w:rsidR="00473623">
        <w:rPr>
          <w:rFonts w:ascii="Arial" w:hAnsi="Arial" w:cs="Arial"/>
          <w:sz w:val="24"/>
          <w:szCs w:val="24"/>
        </w:rPr>
        <w:t>T</w:t>
      </w:r>
      <w:r w:rsidR="00A050A1">
        <w:rPr>
          <w:rFonts w:ascii="Arial" w:hAnsi="Arial" w:cs="Arial"/>
          <w:sz w:val="24"/>
          <w:szCs w:val="24"/>
        </w:rPr>
        <w:t>he meeting will consider the role of agencies and wider community, who can actively contribute to safeguarding the young person</w:t>
      </w:r>
      <w:r>
        <w:rPr>
          <w:rFonts w:ascii="Arial" w:hAnsi="Arial" w:cs="Arial"/>
          <w:sz w:val="24"/>
          <w:szCs w:val="24"/>
        </w:rPr>
        <w:t>.</w:t>
      </w:r>
      <w:r w:rsidR="00A050A1">
        <w:rPr>
          <w:rFonts w:ascii="Arial" w:hAnsi="Arial" w:cs="Arial"/>
          <w:sz w:val="24"/>
          <w:szCs w:val="24"/>
        </w:rPr>
        <w:t xml:space="preserve"> </w:t>
      </w:r>
      <w:r>
        <w:rPr>
          <w:rFonts w:ascii="Arial" w:hAnsi="Arial" w:cs="Arial"/>
          <w:sz w:val="24"/>
          <w:szCs w:val="24"/>
        </w:rPr>
        <w:t xml:space="preserve">While we cannot move away from the constraints of CP categories, </w:t>
      </w:r>
      <w:r w:rsidR="00473623">
        <w:rPr>
          <w:rFonts w:ascii="Arial" w:hAnsi="Arial" w:cs="Arial"/>
          <w:sz w:val="24"/>
          <w:szCs w:val="24"/>
        </w:rPr>
        <w:t>we have introduced an</w:t>
      </w:r>
      <w:r>
        <w:rPr>
          <w:rFonts w:ascii="Arial" w:hAnsi="Arial" w:cs="Arial"/>
          <w:sz w:val="24"/>
          <w:szCs w:val="24"/>
        </w:rPr>
        <w:t xml:space="preserve"> internally subcategory of Neglect: extra-familial harm to allow us to distinguish these cases in the CP cohort. </w:t>
      </w:r>
      <w:r w:rsidR="00EC5C32">
        <w:rPr>
          <w:rFonts w:ascii="Arial" w:hAnsi="Arial" w:cs="Arial"/>
          <w:sz w:val="24"/>
          <w:szCs w:val="24"/>
        </w:rPr>
        <w:t xml:space="preserve">  </w:t>
      </w:r>
      <w:r w:rsidR="00473623">
        <w:rPr>
          <w:rFonts w:ascii="Arial" w:hAnsi="Arial" w:cs="Arial"/>
          <w:sz w:val="24"/>
          <w:szCs w:val="24"/>
        </w:rPr>
        <w:t xml:space="preserve">The </w:t>
      </w:r>
      <w:r w:rsidR="00EC5C32">
        <w:rPr>
          <w:rFonts w:ascii="Arial" w:hAnsi="Arial" w:cs="Arial"/>
          <w:sz w:val="24"/>
          <w:szCs w:val="24"/>
        </w:rPr>
        <w:t xml:space="preserve">conference invitation to parents are slightly amended to emphasise that the conference will focus on creating a multi-agency approach and plan to support the parents in promoting their child’s safety in the community.  </w:t>
      </w:r>
      <w:r w:rsidR="00E049AA">
        <w:rPr>
          <w:rFonts w:ascii="Arial" w:hAnsi="Arial" w:cs="Arial"/>
          <w:sz w:val="24"/>
          <w:szCs w:val="24"/>
        </w:rPr>
        <w:t xml:space="preserve"> </w:t>
      </w:r>
      <w:r w:rsidR="00473623">
        <w:rPr>
          <w:rFonts w:ascii="Arial" w:hAnsi="Arial" w:cs="Arial"/>
          <w:sz w:val="24"/>
          <w:szCs w:val="24"/>
        </w:rPr>
        <w:t>We have made internal changes in order to call this plan a a ‘’Young Person’s Safety’’.</w:t>
      </w:r>
    </w:p>
    <w:p w14:paraId="6A4F3378" w14:textId="357B9F16" w:rsidR="00EC5C32" w:rsidRPr="00BC420E" w:rsidRDefault="00746C0F" w:rsidP="000921D9">
      <w:pPr>
        <w:jc w:val="both"/>
        <w:rPr>
          <w:rFonts w:ascii="Arial" w:hAnsi="Arial" w:cs="Arial"/>
          <w:sz w:val="24"/>
          <w:szCs w:val="24"/>
        </w:rPr>
      </w:pPr>
      <w:r w:rsidRPr="00BC420E">
        <w:rPr>
          <w:rFonts w:ascii="Arial" w:hAnsi="Arial" w:cs="Arial"/>
          <w:sz w:val="24"/>
          <w:szCs w:val="24"/>
        </w:rPr>
        <w:t>I</w:t>
      </w:r>
      <w:r w:rsidR="003002E3" w:rsidRPr="00BC420E">
        <w:rPr>
          <w:rFonts w:ascii="Arial" w:hAnsi="Arial" w:cs="Arial"/>
          <w:sz w:val="24"/>
          <w:szCs w:val="24"/>
        </w:rPr>
        <w:t xml:space="preserve">n line with child protection procedures, the conference will consider the needs and circumstances of all children in the household even if they are not subject to the child protection conference. Agency reports should reference all children known to be living in the household of the subject child(ren).  </w:t>
      </w:r>
    </w:p>
    <w:p w14:paraId="7B767408" w14:textId="2381CCCE" w:rsidR="00EC5C32" w:rsidRDefault="00EC5C32" w:rsidP="000921D9">
      <w:pPr>
        <w:jc w:val="both"/>
        <w:rPr>
          <w:rFonts w:ascii="Arial" w:hAnsi="Arial" w:cs="Arial"/>
          <w:sz w:val="24"/>
          <w:szCs w:val="24"/>
        </w:rPr>
      </w:pPr>
      <w:r>
        <w:rPr>
          <w:rFonts w:ascii="Arial" w:hAnsi="Arial" w:cs="Arial"/>
          <w:sz w:val="24"/>
          <w:szCs w:val="24"/>
        </w:rPr>
        <w:t xml:space="preserve">In order to facilitate a multi-agency discussion and plan a template for use in the conference can be found in ANNEX </w:t>
      </w:r>
      <w:r w:rsidR="00E049AA">
        <w:rPr>
          <w:rFonts w:ascii="Arial" w:hAnsi="Arial" w:cs="Arial"/>
          <w:sz w:val="24"/>
          <w:szCs w:val="24"/>
        </w:rPr>
        <w:t>2</w:t>
      </w:r>
      <w:r>
        <w:rPr>
          <w:rFonts w:ascii="Arial" w:hAnsi="Arial" w:cs="Arial"/>
          <w:sz w:val="24"/>
          <w:szCs w:val="24"/>
        </w:rPr>
        <w:t>.</w:t>
      </w:r>
    </w:p>
    <w:p w14:paraId="0B2AD6CD" w14:textId="057F3B1C" w:rsidR="00354E17" w:rsidRDefault="00354E17" w:rsidP="000921D9">
      <w:pPr>
        <w:jc w:val="both"/>
        <w:rPr>
          <w:rFonts w:ascii="Arial" w:hAnsi="Arial" w:cs="Arial"/>
          <w:sz w:val="24"/>
          <w:szCs w:val="24"/>
        </w:rPr>
      </w:pPr>
    </w:p>
    <w:p w14:paraId="7D0B6355" w14:textId="34CCBA54" w:rsidR="00354E17" w:rsidRPr="00473623" w:rsidRDefault="00354E17" w:rsidP="00F04245">
      <w:pPr>
        <w:jc w:val="both"/>
        <w:rPr>
          <w:rFonts w:ascii="Arial" w:hAnsi="Arial" w:cs="Arial"/>
          <w:sz w:val="24"/>
          <w:szCs w:val="24"/>
        </w:rPr>
      </w:pPr>
    </w:p>
    <w:p w14:paraId="0A4E5743" w14:textId="77777777" w:rsidR="00073BC1" w:rsidRDefault="00073BC1" w:rsidP="000921D9">
      <w:pPr>
        <w:jc w:val="both"/>
        <w:rPr>
          <w:rFonts w:ascii="Arial" w:hAnsi="Arial" w:cs="Arial"/>
          <w:b/>
          <w:sz w:val="24"/>
          <w:szCs w:val="24"/>
        </w:rPr>
      </w:pPr>
    </w:p>
    <w:sectPr w:rsidR="00073BC1" w:rsidSect="0017472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3E6EF" w14:textId="77777777" w:rsidR="006A4A10" w:rsidRDefault="006A4A10" w:rsidP="00174726">
      <w:pPr>
        <w:spacing w:after="0" w:line="240" w:lineRule="auto"/>
      </w:pPr>
      <w:r>
        <w:separator/>
      </w:r>
    </w:p>
  </w:endnote>
  <w:endnote w:type="continuationSeparator" w:id="0">
    <w:p w14:paraId="5449FA90" w14:textId="77777777" w:rsidR="006A4A10" w:rsidRDefault="006A4A10" w:rsidP="0017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498244"/>
      <w:docPartObj>
        <w:docPartGallery w:val="Page Numbers (Bottom of Page)"/>
        <w:docPartUnique/>
      </w:docPartObj>
    </w:sdtPr>
    <w:sdtEndPr>
      <w:rPr>
        <w:color w:val="7F7F7F" w:themeColor="background1" w:themeShade="7F"/>
        <w:spacing w:val="60"/>
      </w:rPr>
    </w:sdtEndPr>
    <w:sdtContent>
      <w:p w14:paraId="5AF942FC" w14:textId="77777777" w:rsidR="006D06BF" w:rsidRDefault="006D06B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78BA553" w14:textId="77777777" w:rsidR="006D06BF" w:rsidRDefault="006D0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639A5" w14:textId="77777777" w:rsidR="006A4A10" w:rsidRDefault="006A4A10" w:rsidP="00174726">
      <w:pPr>
        <w:spacing w:after="0" w:line="240" w:lineRule="auto"/>
      </w:pPr>
      <w:r>
        <w:separator/>
      </w:r>
    </w:p>
  </w:footnote>
  <w:footnote w:type="continuationSeparator" w:id="0">
    <w:p w14:paraId="49E6A9A0" w14:textId="77777777" w:rsidR="006A4A10" w:rsidRDefault="006A4A10" w:rsidP="00174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4C24E" w14:textId="77777777" w:rsidR="006D06BF" w:rsidRDefault="006D06BF">
    <w:pPr>
      <w:pStyle w:val="Header"/>
    </w:pPr>
  </w:p>
  <w:p w14:paraId="1ECEFC3C" w14:textId="77777777" w:rsidR="006D06BF" w:rsidRDefault="006D06BF">
    <w:pPr>
      <w:pStyle w:val="Header"/>
    </w:pPr>
  </w:p>
  <w:p w14:paraId="05AF51BB" w14:textId="77777777" w:rsidR="006D06BF" w:rsidRDefault="006D0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15F7"/>
    <w:multiLevelType w:val="hybridMultilevel"/>
    <w:tmpl w:val="93663E76"/>
    <w:lvl w:ilvl="0" w:tplc="E80237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84A57"/>
    <w:multiLevelType w:val="hybridMultilevel"/>
    <w:tmpl w:val="DA581F02"/>
    <w:lvl w:ilvl="0" w:tplc="0809000F">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 w15:restartNumberingAfterBreak="0">
    <w:nsid w:val="0B8D5ADB"/>
    <w:multiLevelType w:val="hybridMultilevel"/>
    <w:tmpl w:val="9A343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B2707"/>
    <w:multiLevelType w:val="hybridMultilevel"/>
    <w:tmpl w:val="DE48F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882B89"/>
    <w:multiLevelType w:val="multilevel"/>
    <w:tmpl w:val="A80A0C1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2BD06FC"/>
    <w:multiLevelType w:val="hybridMultilevel"/>
    <w:tmpl w:val="4E3EFFE2"/>
    <w:lvl w:ilvl="0" w:tplc="EA58F1E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4A170B"/>
    <w:multiLevelType w:val="hybridMultilevel"/>
    <w:tmpl w:val="570AA2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E7C048A"/>
    <w:multiLevelType w:val="hybridMultilevel"/>
    <w:tmpl w:val="AA1EF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3C5DC6"/>
    <w:multiLevelType w:val="hybridMultilevel"/>
    <w:tmpl w:val="2B142360"/>
    <w:lvl w:ilvl="0" w:tplc="6D362378">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6917DA"/>
    <w:multiLevelType w:val="hybridMultilevel"/>
    <w:tmpl w:val="059C88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C1F38AB"/>
    <w:multiLevelType w:val="hybridMultilevel"/>
    <w:tmpl w:val="9DF0715C"/>
    <w:lvl w:ilvl="0" w:tplc="BFE2C87A">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140BA2"/>
    <w:multiLevelType w:val="hybridMultilevel"/>
    <w:tmpl w:val="669AA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B75C83"/>
    <w:multiLevelType w:val="hybridMultilevel"/>
    <w:tmpl w:val="892CE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857479D"/>
    <w:multiLevelType w:val="multilevel"/>
    <w:tmpl w:val="32B0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0B08AB"/>
    <w:multiLevelType w:val="hybridMultilevel"/>
    <w:tmpl w:val="44B418C0"/>
    <w:lvl w:ilvl="0" w:tplc="40BCE4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532FCA"/>
    <w:multiLevelType w:val="hybridMultilevel"/>
    <w:tmpl w:val="C31EE400"/>
    <w:lvl w:ilvl="0" w:tplc="7E0C169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C257BD"/>
    <w:multiLevelType w:val="hybridMultilevel"/>
    <w:tmpl w:val="73285F9A"/>
    <w:lvl w:ilvl="0" w:tplc="0D3E3FF8">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551505"/>
    <w:multiLevelType w:val="hybridMultilevel"/>
    <w:tmpl w:val="918658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310CA3"/>
    <w:multiLevelType w:val="hybridMultilevel"/>
    <w:tmpl w:val="6950C0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43143BF"/>
    <w:multiLevelType w:val="hybridMultilevel"/>
    <w:tmpl w:val="7B3C5062"/>
    <w:lvl w:ilvl="0" w:tplc="ED4400D0">
      <w:start w:val="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
  </w:num>
  <w:num w:numId="4">
    <w:abstractNumId w:val="8"/>
  </w:num>
  <w:num w:numId="5">
    <w:abstractNumId w:val="9"/>
  </w:num>
  <w:num w:numId="6">
    <w:abstractNumId w:val="1"/>
  </w:num>
  <w:num w:numId="7">
    <w:abstractNumId w:val="10"/>
  </w:num>
  <w:num w:numId="8">
    <w:abstractNumId w:val="14"/>
  </w:num>
  <w:num w:numId="9">
    <w:abstractNumId w:val="16"/>
  </w:num>
  <w:num w:numId="10">
    <w:abstractNumId w:val="5"/>
  </w:num>
  <w:num w:numId="11">
    <w:abstractNumId w:val="15"/>
  </w:num>
  <w:num w:numId="12">
    <w:abstractNumId w:val="17"/>
  </w:num>
  <w:num w:numId="13">
    <w:abstractNumId w:val="19"/>
  </w:num>
  <w:num w:numId="14">
    <w:abstractNumId w:val="6"/>
  </w:num>
  <w:num w:numId="15">
    <w:abstractNumId w:val="2"/>
  </w:num>
  <w:num w:numId="16">
    <w:abstractNumId w:val="12"/>
  </w:num>
  <w:num w:numId="17">
    <w:abstractNumId w:val="11"/>
  </w:num>
  <w:num w:numId="18">
    <w:abstractNumId w:val="3"/>
  </w:num>
  <w:num w:numId="19">
    <w:abstractNumId w:val="7"/>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B11"/>
    <w:rsid w:val="00010769"/>
    <w:rsid w:val="00031CE1"/>
    <w:rsid w:val="00035375"/>
    <w:rsid w:val="000413B3"/>
    <w:rsid w:val="00073BC1"/>
    <w:rsid w:val="00076ED8"/>
    <w:rsid w:val="0009067D"/>
    <w:rsid w:val="000921D9"/>
    <w:rsid w:val="000929A8"/>
    <w:rsid w:val="000E55DE"/>
    <w:rsid w:val="000E5604"/>
    <w:rsid w:val="00115C59"/>
    <w:rsid w:val="00157395"/>
    <w:rsid w:val="00174726"/>
    <w:rsid w:val="001A36E9"/>
    <w:rsid w:val="001B6DE5"/>
    <w:rsid w:val="001E1973"/>
    <w:rsid w:val="0024643B"/>
    <w:rsid w:val="00261DF5"/>
    <w:rsid w:val="002C209E"/>
    <w:rsid w:val="003002E3"/>
    <w:rsid w:val="00314252"/>
    <w:rsid w:val="003209C5"/>
    <w:rsid w:val="0033561A"/>
    <w:rsid w:val="0035016E"/>
    <w:rsid w:val="00354E17"/>
    <w:rsid w:val="00370C57"/>
    <w:rsid w:val="00391C7C"/>
    <w:rsid w:val="003A5FA1"/>
    <w:rsid w:val="003B4844"/>
    <w:rsid w:val="003B6E62"/>
    <w:rsid w:val="003E3915"/>
    <w:rsid w:val="003F7306"/>
    <w:rsid w:val="00401776"/>
    <w:rsid w:val="004476F5"/>
    <w:rsid w:val="00464CC7"/>
    <w:rsid w:val="00473623"/>
    <w:rsid w:val="004930D3"/>
    <w:rsid w:val="004C46C4"/>
    <w:rsid w:val="004D2745"/>
    <w:rsid w:val="004F097B"/>
    <w:rsid w:val="00512002"/>
    <w:rsid w:val="00516C40"/>
    <w:rsid w:val="00563E6E"/>
    <w:rsid w:val="00587E2B"/>
    <w:rsid w:val="005A6E5A"/>
    <w:rsid w:val="005C74FB"/>
    <w:rsid w:val="005E33EB"/>
    <w:rsid w:val="005F29E8"/>
    <w:rsid w:val="005F4757"/>
    <w:rsid w:val="006077F0"/>
    <w:rsid w:val="00620D94"/>
    <w:rsid w:val="00663720"/>
    <w:rsid w:val="00671081"/>
    <w:rsid w:val="006A08D3"/>
    <w:rsid w:val="006A4A10"/>
    <w:rsid w:val="006B0B7A"/>
    <w:rsid w:val="006D06BF"/>
    <w:rsid w:val="006D52F2"/>
    <w:rsid w:val="006E31E1"/>
    <w:rsid w:val="0070083B"/>
    <w:rsid w:val="00704953"/>
    <w:rsid w:val="007104B9"/>
    <w:rsid w:val="00742E42"/>
    <w:rsid w:val="0074611C"/>
    <w:rsid w:val="00746C0F"/>
    <w:rsid w:val="007604AF"/>
    <w:rsid w:val="0079112B"/>
    <w:rsid w:val="007945A5"/>
    <w:rsid w:val="007A4F9B"/>
    <w:rsid w:val="007B73D6"/>
    <w:rsid w:val="007B73EE"/>
    <w:rsid w:val="007D4257"/>
    <w:rsid w:val="00805659"/>
    <w:rsid w:val="00821793"/>
    <w:rsid w:val="0083308F"/>
    <w:rsid w:val="00876B9D"/>
    <w:rsid w:val="0088210C"/>
    <w:rsid w:val="008862D0"/>
    <w:rsid w:val="008936D4"/>
    <w:rsid w:val="008B09E3"/>
    <w:rsid w:val="008B3956"/>
    <w:rsid w:val="008F5BBA"/>
    <w:rsid w:val="00925560"/>
    <w:rsid w:val="00931770"/>
    <w:rsid w:val="00945343"/>
    <w:rsid w:val="009555BF"/>
    <w:rsid w:val="009608D4"/>
    <w:rsid w:val="00963EA5"/>
    <w:rsid w:val="009818E1"/>
    <w:rsid w:val="009831D3"/>
    <w:rsid w:val="00996B11"/>
    <w:rsid w:val="009D6E00"/>
    <w:rsid w:val="009F4C18"/>
    <w:rsid w:val="00A050A1"/>
    <w:rsid w:val="00A31005"/>
    <w:rsid w:val="00A31B3E"/>
    <w:rsid w:val="00A550B5"/>
    <w:rsid w:val="00A55752"/>
    <w:rsid w:val="00A724AC"/>
    <w:rsid w:val="00AA0574"/>
    <w:rsid w:val="00AC7927"/>
    <w:rsid w:val="00AE7238"/>
    <w:rsid w:val="00AE79E1"/>
    <w:rsid w:val="00B17797"/>
    <w:rsid w:val="00B34EED"/>
    <w:rsid w:val="00B6220D"/>
    <w:rsid w:val="00B71C43"/>
    <w:rsid w:val="00B909A6"/>
    <w:rsid w:val="00BC420E"/>
    <w:rsid w:val="00BD6AFB"/>
    <w:rsid w:val="00C75346"/>
    <w:rsid w:val="00C75E04"/>
    <w:rsid w:val="00C86075"/>
    <w:rsid w:val="00CA25FE"/>
    <w:rsid w:val="00CA706F"/>
    <w:rsid w:val="00CC1CAF"/>
    <w:rsid w:val="00CD389F"/>
    <w:rsid w:val="00CE25BD"/>
    <w:rsid w:val="00CE5990"/>
    <w:rsid w:val="00D463AA"/>
    <w:rsid w:val="00D71BFE"/>
    <w:rsid w:val="00D73434"/>
    <w:rsid w:val="00D76A2D"/>
    <w:rsid w:val="00DB6812"/>
    <w:rsid w:val="00DD7707"/>
    <w:rsid w:val="00E049AA"/>
    <w:rsid w:val="00E05D57"/>
    <w:rsid w:val="00E07D12"/>
    <w:rsid w:val="00E107C0"/>
    <w:rsid w:val="00E26049"/>
    <w:rsid w:val="00E35FD2"/>
    <w:rsid w:val="00E67734"/>
    <w:rsid w:val="00E74131"/>
    <w:rsid w:val="00EB4842"/>
    <w:rsid w:val="00EC431D"/>
    <w:rsid w:val="00EC5C32"/>
    <w:rsid w:val="00ED3756"/>
    <w:rsid w:val="00EF7854"/>
    <w:rsid w:val="00EF7E50"/>
    <w:rsid w:val="00F0062C"/>
    <w:rsid w:val="00F04245"/>
    <w:rsid w:val="00F04502"/>
    <w:rsid w:val="00F15F2C"/>
    <w:rsid w:val="00F419C2"/>
    <w:rsid w:val="00F4551A"/>
    <w:rsid w:val="00F93DC4"/>
    <w:rsid w:val="00F93E71"/>
    <w:rsid w:val="00FB5D8B"/>
    <w:rsid w:val="00FE07E3"/>
    <w:rsid w:val="00FF5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F0364E"/>
  <w15:chartTrackingRefBased/>
  <w15:docId w15:val="{430BAEAF-0971-45E8-B08C-B6A1769C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6B1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B11"/>
    <w:pPr>
      <w:ind w:left="720"/>
      <w:contextualSpacing/>
    </w:pPr>
  </w:style>
  <w:style w:type="table" w:styleId="TableGrid">
    <w:name w:val="Table Grid"/>
    <w:basedOn w:val="TableNormal"/>
    <w:uiPriority w:val="39"/>
    <w:rsid w:val="00996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47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726"/>
  </w:style>
  <w:style w:type="paragraph" w:styleId="Footer">
    <w:name w:val="footer"/>
    <w:basedOn w:val="Normal"/>
    <w:link w:val="FooterChar"/>
    <w:uiPriority w:val="99"/>
    <w:unhideWhenUsed/>
    <w:rsid w:val="00174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726"/>
  </w:style>
  <w:style w:type="table" w:customStyle="1" w:styleId="TableGrid1">
    <w:name w:val="Table Grid1"/>
    <w:basedOn w:val="TableNormal"/>
    <w:next w:val="TableGrid"/>
    <w:uiPriority w:val="39"/>
    <w:rsid w:val="00A7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D2745"/>
    <w:rPr>
      <w:color w:val="0563C1"/>
      <w:u w:val="single"/>
    </w:rPr>
  </w:style>
  <w:style w:type="paragraph" w:styleId="BalloonText">
    <w:name w:val="Balloon Text"/>
    <w:basedOn w:val="Normal"/>
    <w:link w:val="BalloonTextChar"/>
    <w:uiPriority w:val="99"/>
    <w:semiHidden/>
    <w:unhideWhenUsed/>
    <w:rsid w:val="00F04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502"/>
    <w:rPr>
      <w:rFonts w:ascii="Segoe UI" w:hAnsi="Segoe UI" w:cs="Segoe UI"/>
      <w:sz w:val="18"/>
      <w:szCs w:val="18"/>
    </w:rPr>
  </w:style>
  <w:style w:type="paragraph" w:styleId="NormalWeb">
    <w:name w:val="Normal (Web)"/>
    <w:basedOn w:val="Normal"/>
    <w:uiPriority w:val="99"/>
    <w:semiHidden/>
    <w:unhideWhenUsed/>
    <w:rsid w:val="000E55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3308F"/>
    <w:rPr>
      <w:sz w:val="16"/>
      <w:szCs w:val="16"/>
    </w:rPr>
  </w:style>
  <w:style w:type="paragraph" w:styleId="CommentText">
    <w:name w:val="annotation text"/>
    <w:basedOn w:val="Normal"/>
    <w:link w:val="CommentTextChar"/>
    <w:uiPriority w:val="99"/>
    <w:semiHidden/>
    <w:unhideWhenUsed/>
    <w:rsid w:val="0083308F"/>
    <w:pPr>
      <w:spacing w:line="240" w:lineRule="auto"/>
    </w:pPr>
    <w:rPr>
      <w:sz w:val="20"/>
      <w:szCs w:val="20"/>
    </w:rPr>
  </w:style>
  <w:style w:type="character" w:customStyle="1" w:styleId="CommentTextChar">
    <w:name w:val="Comment Text Char"/>
    <w:basedOn w:val="DefaultParagraphFont"/>
    <w:link w:val="CommentText"/>
    <w:uiPriority w:val="99"/>
    <w:semiHidden/>
    <w:rsid w:val="0083308F"/>
    <w:rPr>
      <w:sz w:val="20"/>
      <w:szCs w:val="20"/>
    </w:rPr>
  </w:style>
  <w:style w:type="paragraph" w:styleId="CommentSubject">
    <w:name w:val="annotation subject"/>
    <w:basedOn w:val="CommentText"/>
    <w:next w:val="CommentText"/>
    <w:link w:val="CommentSubjectChar"/>
    <w:uiPriority w:val="99"/>
    <w:semiHidden/>
    <w:unhideWhenUsed/>
    <w:rsid w:val="0083308F"/>
    <w:rPr>
      <w:b/>
      <w:bCs/>
    </w:rPr>
  </w:style>
  <w:style w:type="character" w:customStyle="1" w:styleId="CommentSubjectChar">
    <w:name w:val="Comment Subject Char"/>
    <w:basedOn w:val="CommentTextChar"/>
    <w:link w:val="CommentSubject"/>
    <w:uiPriority w:val="99"/>
    <w:semiHidden/>
    <w:rsid w:val="008330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523819">
      <w:bodyDiv w:val="1"/>
      <w:marLeft w:val="0"/>
      <w:marRight w:val="0"/>
      <w:marTop w:val="0"/>
      <w:marBottom w:val="0"/>
      <w:divBdr>
        <w:top w:val="none" w:sz="0" w:space="0" w:color="auto"/>
        <w:left w:val="none" w:sz="0" w:space="0" w:color="auto"/>
        <w:bottom w:val="none" w:sz="0" w:space="0" w:color="auto"/>
        <w:right w:val="none" w:sz="0" w:space="0" w:color="auto"/>
      </w:divBdr>
      <w:divsChild>
        <w:div w:id="1701127464">
          <w:marLeft w:val="0"/>
          <w:marRight w:val="0"/>
          <w:marTop w:val="0"/>
          <w:marBottom w:val="0"/>
          <w:divBdr>
            <w:top w:val="none" w:sz="0" w:space="0" w:color="auto"/>
            <w:left w:val="none" w:sz="0" w:space="0" w:color="auto"/>
            <w:bottom w:val="none" w:sz="0" w:space="0" w:color="auto"/>
            <w:right w:val="none" w:sz="0" w:space="0" w:color="auto"/>
          </w:divBdr>
          <w:divsChild>
            <w:div w:id="2058242473">
              <w:marLeft w:val="0"/>
              <w:marRight w:val="0"/>
              <w:marTop w:val="0"/>
              <w:marBottom w:val="0"/>
              <w:divBdr>
                <w:top w:val="none" w:sz="0" w:space="0" w:color="auto"/>
                <w:left w:val="none" w:sz="0" w:space="0" w:color="auto"/>
                <w:bottom w:val="none" w:sz="0" w:space="0" w:color="auto"/>
                <w:right w:val="none" w:sz="0" w:space="0" w:color="auto"/>
              </w:divBdr>
              <w:divsChild>
                <w:div w:id="3895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711">
      <w:bodyDiv w:val="1"/>
      <w:marLeft w:val="0"/>
      <w:marRight w:val="0"/>
      <w:marTop w:val="0"/>
      <w:marBottom w:val="0"/>
      <w:divBdr>
        <w:top w:val="none" w:sz="0" w:space="0" w:color="auto"/>
        <w:left w:val="none" w:sz="0" w:space="0" w:color="auto"/>
        <w:bottom w:val="none" w:sz="0" w:space="0" w:color="auto"/>
        <w:right w:val="none" w:sz="0" w:space="0" w:color="auto"/>
      </w:divBdr>
    </w:div>
    <w:div w:id="160302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5417B-DEE6-4856-A5DE-E15A6452C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1139</Words>
  <Characters>6495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Elizna Visser</dc:creator>
  <cp:keywords/>
  <dc:description/>
  <cp:lastModifiedBy>Cleo Frederick-Grant</cp:lastModifiedBy>
  <cp:revision>2</cp:revision>
  <cp:lastPrinted>2020-01-06T09:01:00Z</cp:lastPrinted>
  <dcterms:created xsi:type="dcterms:W3CDTF">2020-06-29T16:20:00Z</dcterms:created>
  <dcterms:modified xsi:type="dcterms:W3CDTF">2020-06-29T16:20:00Z</dcterms:modified>
</cp:coreProperties>
</file>